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57" w:rsidRDefault="00D81857" w:rsidP="008A65FE">
      <w:pPr>
        <w:pStyle w:val="Annexetitle"/>
      </w:pPr>
      <w:r w:rsidRPr="0063749B">
        <w:t>ANNEX II: TERMS OF REFERENCE</w:t>
      </w:r>
      <w:r w:rsidR="0061269A" w:rsidRPr="0063749B">
        <w:t xml:space="preserve"> </w:t>
      </w:r>
    </w:p>
    <w:p w:rsidR="00C8134B" w:rsidRPr="00C8134B" w:rsidRDefault="00C8134B" w:rsidP="00C8134B"/>
    <w:p w:rsidR="00E31570" w:rsidRDefault="00000BF6">
      <w:pPr>
        <w:pStyle w:val="TOC1"/>
        <w:rPr>
          <w:rFonts w:asciiTheme="minorHAnsi" w:eastAsiaTheme="minorEastAsia" w:hAnsiTheme="minorHAnsi" w:cstheme="minorBidi"/>
          <w:b w:val="0"/>
          <w:caps w:val="0"/>
          <w:noProof/>
          <w:kern w:val="2"/>
          <w:lang w:val="en-US"/>
        </w:rPr>
      </w:pPr>
      <w:r w:rsidRPr="00000BF6">
        <w:rPr>
          <w:smallCaps/>
          <w:szCs w:val="22"/>
        </w:rPr>
        <w:fldChar w:fldCharType="begin"/>
      </w:r>
      <w:r w:rsidR="009D2CAF">
        <w:rPr>
          <w:smallCaps/>
          <w:szCs w:val="22"/>
        </w:rPr>
        <w:instrText xml:space="preserve"> TOC \o "1-2" </w:instrText>
      </w:r>
      <w:r w:rsidRPr="00000BF6">
        <w:rPr>
          <w:smallCaps/>
          <w:szCs w:val="22"/>
        </w:rPr>
        <w:fldChar w:fldCharType="separate"/>
      </w:r>
      <w:r w:rsidR="00E31570">
        <w:rPr>
          <w:noProof/>
        </w:rPr>
        <w:t>1.</w:t>
      </w:r>
      <w:r w:rsidR="00E31570">
        <w:rPr>
          <w:rFonts w:asciiTheme="minorHAnsi" w:eastAsiaTheme="minorEastAsia" w:hAnsiTheme="minorHAnsi" w:cstheme="minorBidi"/>
          <w:b w:val="0"/>
          <w:caps w:val="0"/>
          <w:noProof/>
          <w:kern w:val="2"/>
          <w:lang w:val="en-US"/>
        </w:rPr>
        <w:tab/>
      </w:r>
      <w:r w:rsidR="00E31570">
        <w:rPr>
          <w:noProof/>
        </w:rPr>
        <w:t>BACKGROUND INFORMATION</w:t>
      </w:r>
      <w:r w:rsidR="00E31570">
        <w:rPr>
          <w:noProof/>
        </w:rPr>
        <w:tab/>
      </w:r>
      <w:r>
        <w:rPr>
          <w:noProof/>
        </w:rPr>
        <w:fldChar w:fldCharType="begin"/>
      </w:r>
      <w:r w:rsidR="00E31570">
        <w:rPr>
          <w:noProof/>
        </w:rPr>
        <w:instrText xml:space="preserve"> PAGEREF _Toc187313271 \h </w:instrText>
      </w:r>
      <w:r>
        <w:rPr>
          <w:noProof/>
        </w:rPr>
      </w:r>
      <w:r>
        <w:rPr>
          <w:noProof/>
        </w:rPr>
        <w:fldChar w:fldCharType="separate"/>
      </w:r>
      <w:r w:rsidR="00E31570">
        <w:rPr>
          <w:noProof/>
        </w:rPr>
        <w:t>2</w:t>
      </w:r>
      <w:r>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2.</w:t>
      </w:r>
      <w:r>
        <w:rPr>
          <w:rFonts w:asciiTheme="minorHAnsi" w:eastAsiaTheme="minorEastAsia" w:hAnsiTheme="minorHAnsi" w:cstheme="minorBidi"/>
          <w:b w:val="0"/>
          <w:caps w:val="0"/>
          <w:noProof/>
          <w:kern w:val="2"/>
          <w:lang w:val="en-US"/>
        </w:rPr>
        <w:tab/>
      </w:r>
      <w:r>
        <w:rPr>
          <w:noProof/>
        </w:rPr>
        <w:t>OBJECTIVES &amp; EXPECTED OUTPUTS</w:t>
      </w:r>
      <w:r>
        <w:rPr>
          <w:noProof/>
        </w:rPr>
        <w:tab/>
      </w:r>
      <w:r w:rsidR="00000BF6">
        <w:rPr>
          <w:noProof/>
        </w:rPr>
        <w:fldChar w:fldCharType="begin"/>
      </w:r>
      <w:r>
        <w:rPr>
          <w:noProof/>
        </w:rPr>
        <w:instrText xml:space="preserve"> PAGEREF _Toc187313272 \h </w:instrText>
      </w:r>
      <w:r w:rsidR="00000BF6">
        <w:rPr>
          <w:noProof/>
        </w:rPr>
      </w:r>
      <w:r w:rsidR="00000BF6">
        <w:rPr>
          <w:noProof/>
        </w:rPr>
        <w:fldChar w:fldCharType="separate"/>
      </w:r>
      <w:r>
        <w:rPr>
          <w:noProof/>
        </w:rPr>
        <w:t>3</w:t>
      </w:r>
      <w:r w:rsidR="00000BF6">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3.</w:t>
      </w:r>
      <w:r>
        <w:rPr>
          <w:rFonts w:asciiTheme="minorHAnsi" w:eastAsiaTheme="minorEastAsia" w:hAnsiTheme="minorHAnsi" w:cstheme="minorBidi"/>
          <w:b w:val="0"/>
          <w:caps w:val="0"/>
          <w:noProof/>
          <w:kern w:val="2"/>
          <w:lang w:val="en-US"/>
        </w:rPr>
        <w:tab/>
      </w:r>
      <w:r>
        <w:rPr>
          <w:noProof/>
        </w:rPr>
        <w:t>ASSUMPTIONS &amp; RISKS</w:t>
      </w:r>
      <w:r>
        <w:rPr>
          <w:noProof/>
        </w:rPr>
        <w:tab/>
      </w:r>
      <w:r w:rsidR="00000BF6">
        <w:rPr>
          <w:noProof/>
        </w:rPr>
        <w:fldChar w:fldCharType="begin"/>
      </w:r>
      <w:r>
        <w:rPr>
          <w:noProof/>
        </w:rPr>
        <w:instrText xml:space="preserve"> PAGEREF _Toc187313273 \h </w:instrText>
      </w:r>
      <w:r w:rsidR="00000BF6">
        <w:rPr>
          <w:noProof/>
        </w:rPr>
      </w:r>
      <w:r w:rsidR="00000BF6">
        <w:rPr>
          <w:noProof/>
        </w:rPr>
        <w:fldChar w:fldCharType="separate"/>
      </w:r>
      <w:r>
        <w:rPr>
          <w:noProof/>
        </w:rPr>
        <w:t>4</w:t>
      </w:r>
      <w:r w:rsidR="00000BF6">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4.</w:t>
      </w:r>
      <w:r>
        <w:rPr>
          <w:rFonts w:asciiTheme="minorHAnsi" w:eastAsiaTheme="minorEastAsia" w:hAnsiTheme="minorHAnsi" w:cstheme="minorBidi"/>
          <w:b w:val="0"/>
          <w:caps w:val="0"/>
          <w:noProof/>
          <w:kern w:val="2"/>
          <w:lang w:val="en-US"/>
        </w:rPr>
        <w:tab/>
      </w:r>
      <w:r>
        <w:rPr>
          <w:noProof/>
        </w:rPr>
        <w:t>SCOPE OF THE WORK</w:t>
      </w:r>
      <w:r>
        <w:rPr>
          <w:noProof/>
        </w:rPr>
        <w:tab/>
      </w:r>
      <w:r w:rsidR="00000BF6">
        <w:rPr>
          <w:noProof/>
        </w:rPr>
        <w:fldChar w:fldCharType="begin"/>
      </w:r>
      <w:r>
        <w:rPr>
          <w:noProof/>
        </w:rPr>
        <w:instrText xml:space="preserve"> PAGEREF _Toc187313274 \h </w:instrText>
      </w:r>
      <w:r w:rsidR="00000BF6">
        <w:rPr>
          <w:noProof/>
        </w:rPr>
      </w:r>
      <w:r w:rsidR="00000BF6">
        <w:rPr>
          <w:noProof/>
        </w:rPr>
        <w:fldChar w:fldCharType="separate"/>
      </w:r>
      <w:r>
        <w:rPr>
          <w:noProof/>
        </w:rPr>
        <w:t>5</w:t>
      </w:r>
      <w:r w:rsidR="00000BF6">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5.</w:t>
      </w:r>
      <w:r>
        <w:rPr>
          <w:rFonts w:asciiTheme="minorHAnsi" w:eastAsiaTheme="minorEastAsia" w:hAnsiTheme="minorHAnsi" w:cstheme="minorBidi"/>
          <w:b w:val="0"/>
          <w:caps w:val="0"/>
          <w:noProof/>
          <w:kern w:val="2"/>
          <w:lang w:val="en-US"/>
        </w:rPr>
        <w:tab/>
      </w:r>
      <w:r>
        <w:rPr>
          <w:noProof/>
        </w:rPr>
        <w:t>LOGISTICS AND TIMING</w:t>
      </w:r>
      <w:r>
        <w:rPr>
          <w:noProof/>
        </w:rPr>
        <w:tab/>
      </w:r>
      <w:r w:rsidR="00000BF6">
        <w:rPr>
          <w:noProof/>
        </w:rPr>
        <w:fldChar w:fldCharType="begin"/>
      </w:r>
      <w:r>
        <w:rPr>
          <w:noProof/>
        </w:rPr>
        <w:instrText xml:space="preserve"> PAGEREF _Toc187313275 \h </w:instrText>
      </w:r>
      <w:r w:rsidR="00000BF6">
        <w:rPr>
          <w:noProof/>
        </w:rPr>
      </w:r>
      <w:r w:rsidR="00000BF6">
        <w:rPr>
          <w:noProof/>
        </w:rPr>
        <w:fldChar w:fldCharType="separate"/>
      </w:r>
      <w:r>
        <w:rPr>
          <w:noProof/>
        </w:rPr>
        <w:t>8</w:t>
      </w:r>
      <w:r w:rsidR="00000BF6">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6.</w:t>
      </w:r>
      <w:r>
        <w:rPr>
          <w:rFonts w:asciiTheme="minorHAnsi" w:eastAsiaTheme="minorEastAsia" w:hAnsiTheme="minorHAnsi" w:cstheme="minorBidi"/>
          <w:b w:val="0"/>
          <w:caps w:val="0"/>
          <w:noProof/>
          <w:kern w:val="2"/>
          <w:lang w:val="en-US"/>
        </w:rPr>
        <w:tab/>
      </w:r>
      <w:r>
        <w:rPr>
          <w:noProof/>
        </w:rPr>
        <w:t>REQUIREMENTS</w:t>
      </w:r>
      <w:r>
        <w:rPr>
          <w:noProof/>
        </w:rPr>
        <w:tab/>
      </w:r>
      <w:r w:rsidR="00000BF6">
        <w:rPr>
          <w:noProof/>
        </w:rPr>
        <w:fldChar w:fldCharType="begin"/>
      </w:r>
      <w:r>
        <w:rPr>
          <w:noProof/>
        </w:rPr>
        <w:instrText xml:space="preserve"> PAGEREF _Toc187313276 \h </w:instrText>
      </w:r>
      <w:r w:rsidR="00000BF6">
        <w:rPr>
          <w:noProof/>
        </w:rPr>
      </w:r>
      <w:r w:rsidR="00000BF6">
        <w:rPr>
          <w:noProof/>
        </w:rPr>
        <w:fldChar w:fldCharType="separate"/>
      </w:r>
      <w:r>
        <w:rPr>
          <w:noProof/>
        </w:rPr>
        <w:t>9</w:t>
      </w:r>
      <w:r w:rsidR="00000BF6">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7.</w:t>
      </w:r>
      <w:r>
        <w:rPr>
          <w:rFonts w:asciiTheme="minorHAnsi" w:eastAsiaTheme="minorEastAsia" w:hAnsiTheme="minorHAnsi" w:cstheme="minorBidi"/>
          <w:b w:val="0"/>
          <w:caps w:val="0"/>
          <w:noProof/>
          <w:kern w:val="2"/>
          <w:lang w:val="en-US"/>
        </w:rPr>
        <w:tab/>
      </w:r>
      <w:r>
        <w:rPr>
          <w:noProof/>
        </w:rPr>
        <w:t>REPORTS</w:t>
      </w:r>
      <w:r>
        <w:rPr>
          <w:noProof/>
        </w:rPr>
        <w:tab/>
      </w:r>
      <w:r w:rsidR="00000BF6">
        <w:rPr>
          <w:noProof/>
        </w:rPr>
        <w:fldChar w:fldCharType="begin"/>
      </w:r>
      <w:r>
        <w:rPr>
          <w:noProof/>
        </w:rPr>
        <w:instrText xml:space="preserve"> PAGEREF _Toc187313277 \h </w:instrText>
      </w:r>
      <w:r w:rsidR="00000BF6">
        <w:rPr>
          <w:noProof/>
        </w:rPr>
      </w:r>
      <w:r w:rsidR="00000BF6">
        <w:rPr>
          <w:noProof/>
        </w:rPr>
        <w:fldChar w:fldCharType="separate"/>
      </w:r>
      <w:r>
        <w:rPr>
          <w:noProof/>
        </w:rPr>
        <w:t>10</w:t>
      </w:r>
      <w:r w:rsidR="00000BF6">
        <w:rPr>
          <w:noProof/>
        </w:rPr>
        <w:fldChar w:fldCharType="end"/>
      </w:r>
    </w:p>
    <w:p w:rsidR="00E31570" w:rsidRDefault="00E31570">
      <w:pPr>
        <w:pStyle w:val="TOC1"/>
        <w:rPr>
          <w:rFonts w:asciiTheme="minorHAnsi" w:eastAsiaTheme="minorEastAsia" w:hAnsiTheme="minorHAnsi" w:cstheme="minorBidi"/>
          <w:b w:val="0"/>
          <w:caps w:val="0"/>
          <w:noProof/>
          <w:kern w:val="2"/>
          <w:lang w:val="en-US"/>
        </w:rPr>
      </w:pPr>
      <w:r>
        <w:rPr>
          <w:noProof/>
        </w:rPr>
        <w:t>8.</w:t>
      </w:r>
      <w:r>
        <w:rPr>
          <w:rFonts w:asciiTheme="minorHAnsi" w:eastAsiaTheme="minorEastAsia" w:hAnsiTheme="minorHAnsi" w:cstheme="minorBidi"/>
          <w:b w:val="0"/>
          <w:caps w:val="0"/>
          <w:noProof/>
          <w:kern w:val="2"/>
          <w:lang w:val="en-US"/>
        </w:rPr>
        <w:tab/>
      </w:r>
      <w:r>
        <w:rPr>
          <w:noProof/>
        </w:rPr>
        <w:t>MONITORING AND EVALUATION</w:t>
      </w:r>
      <w:r>
        <w:rPr>
          <w:noProof/>
        </w:rPr>
        <w:tab/>
      </w:r>
      <w:r w:rsidR="00000BF6">
        <w:rPr>
          <w:noProof/>
        </w:rPr>
        <w:fldChar w:fldCharType="begin"/>
      </w:r>
      <w:r>
        <w:rPr>
          <w:noProof/>
        </w:rPr>
        <w:instrText xml:space="preserve"> PAGEREF _Toc187313278 \h </w:instrText>
      </w:r>
      <w:r w:rsidR="00000BF6">
        <w:rPr>
          <w:noProof/>
        </w:rPr>
      </w:r>
      <w:r w:rsidR="00000BF6">
        <w:rPr>
          <w:noProof/>
        </w:rPr>
        <w:fldChar w:fldCharType="separate"/>
      </w:r>
      <w:r>
        <w:rPr>
          <w:noProof/>
        </w:rPr>
        <w:t>11</w:t>
      </w:r>
      <w:r w:rsidR="00000BF6">
        <w:rPr>
          <w:noProof/>
        </w:rPr>
        <w:fldChar w:fldCharType="end"/>
      </w:r>
    </w:p>
    <w:p w:rsidR="009D2CAF" w:rsidRDefault="00000BF6" w:rsidP="00B3682C">
      <w:pPr>
        <w:tabs>
          <w:tab w:val="left" w:pos="1077"/>
        </w:tabs>
        <w:sectPr w:rsidR="009D2CAF" w:rsidSect="009D2CAF">
          <w:headerReference w:type="default" r:id="rId10"/>
          <w:footerReference w:type="default" r:id="rId11"/>
          <w:headerReference w:type="first" r:id="rId12"/>
          <w:footerReference w:type="first" r:id="rId13"/>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rsidR="00D81857" w:rsidRPr="0063749B" w:rsidRDefault="00D81857" w:rsidP="008A65FE">
      <w:pPr>
        <w:pStyle w:val="Heading1"/>
      </w:pPr>
      <w:bookmarkStart w:id="0" w:name="_Toc187313271"/>
      <w:r w:rsidRPr="0063749B">
        <w:lastRenderedPageBreak/>
        <w:t>BACKGROUND INFORMATION</w:t>
      </w:r>
      <w:bookmarkEnd w:id="0"/>
    </w:p>
    <w:p w:rsidR="00C658B4" w:rsidRPr="0063749B" w:rsidRDefault="00C658B4" w:rsidP="00F726BB">
      <w:pPr>
        <w:pStyle w:val="Heading3"/>
        <w:numPr>
          <w:ilvl w:val="1"/>
          <w:numId w:val="3"/>
        </w:numPr>
      </w:pPr>
      <w:r>
        <w:t>Partner country</w:t>
      </w:r>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00770B13">
        <w:rPr>
          <w:rFonts w:ascii="Times New Roman" w:hAnsi="Times New Roman"/>
          <w:sz w:val="22"/>
          <w:szCs w:val="22"/>
        </w:rPr>
        <w:t>Albania</w:t>
      </w:r>
      <w:r w:rsidRPr="0063749B">
        <w:rPr>
          <w:rFonts w:ascii="Times New Roman" w:hAnsi="Times New Roman"/>
          <w:sz w:val="22"/>
          <w:szCs w:val="22"/>
        </w:rPr>
        <w:t xml:space="preserve"> &gt;</w:t>
      </w:r>
    </w:p>
    <w:p w:rsidR="00D81857" w:rsidRPr="0063749B" w:rsidRDefault="00D81857" w:rsidP="00F726BB">
      <w:pPr>
        <w:pStyle w:val="Heading3"/>
        <w:numPr>
          <w:ilvl w:val="1"/>
          <w:numId w:val="3"/>
        </w:numPr>
      </w:pPr>
      <w:r w:rsidRPr="0063749B">
        <w:t xml:space="preserve">Contracting </w:t>
      </w:r>
      <w:r w:rsidR="00E21553">
        <w:t>a</w:t>
      </w:r>
      <w:r w:rsidRPr="0063749B">
        <w:t>uthority</w:t>
      </w:r>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00EE422B">
        <w:rPr>
          <w:rFonts w:ascii="Times New Roman" w:hAnsi="Times New Roman"/>
          <w:sz w:val="22"/>
          <w:szCs w:val="22"/>
        </w:rPr>
        <w:t>Saranda Municipality</w:t>
      </w:r>
      <w:r w:rsidRPr="0063749B">
        <w:rPr>
          <w:rFonts w:ascii="Times New Roman" w:hAnsi="Times New Roman"/>
          <w:sz w:val="22"/>
          <w:szCs w:val="22"/>
        </w:rPr>
        <w:t xml:space="preserve"> &gt;</w:t>
      </w:r>
    </w:p>
    <w:p w:rsidR="00D81857" w:rsidRPr="0063749B" w:rsidRDefault="00A74230" w:rsidP="00F726BB">
      <w:pPr>
        <w:pStyle w:val="Heading3"/>
        <w:numPr>
          <w:ilvl w:val="1"/>
          <w:numId w:val="3"/>
        </w:numPr>
      </w:pPr>
      <w:r>
        <w:t>C</w:t>
      </w:r>
      <w:r w:rsidR="00D81857" w:rsidRPr="0063749B">
        <w:t>ountry background</w:t>
      </w:r>
    </w:p>
    <w:p w:rsidR="007831AA" w:rsidRPr="007831AA" w:rsidRDefault="007831AA" w:rsidP="007831AA">
      <w:pPr>
        <w:rPr>
          <w:rFonts w:ascii="Times New Roman" w:hAnsi="Times New Roman"/>
          <w:sz w:val="22"/>
          <w:szCs w:val="22"/>
        </w:rPr>
      </w:pPr>
      <w:r w:rsidRPr="007831AA">
        <w:rPr>
          <w:rFonts w:ascii="Times New Roman" w:hAnsi="Times New Roman"/>
          <w:sz w:val="22"/>
          <w:szCs w:val="22"/>
        </w:rPr>
        <w:t xml:space="preserve">Saranda Municipality is a city and municipality of the same name in </w:t>
      </w:r>
      <w:proofErr w:type="spellStart"/>
      <w:r w:rsidRPr="007831AA">
        <w:rPr>
          <w:rFonts w:ascii="Times New Roman" w:hAnsi="Times New Roman"/>
          <w:sz w:val="22"/>
          <w:szCs w:val="22"/>
        </w:rPr>
        <w:t>Vlorë</w:t>
      </w:r>
      <w:proofErr w:type="spellEnd"/>
      <w:r w:rsidRPr="007831AA">
        <w:rPr>
          <w:rFonts w:ascii="Times New Roman" w:hAnsi="Times New Roman"/>
          <w:sz w:val="22"/>
          <w:szCs w:val="22"/>
        </w:rPr>
        <w:t xml:space="preserve"> County, southern Albania. Saranda Municipality as a coastal city frequently encounters several extreme weather</w:t>
      </w:r>
      <w:r>
        <w:rPr>
          <w:rFonts w:ascii="Times New Roman" w:hAnsi="Times New Roman"/>
          <w:sz w:val="22"/>
          <w:szCs w:val="22"/>
        </w:rPr>
        <w:t xml:space="preserve"> </w:t>
      </w:r>
      <w:r w:rsidRPr="007831AA">
        <w:rPr>
          <w:rFonts w:ascii="Times New Roman" w:hAnsi="Times New Roman"/>
          <w:sz w:val="22"/>
          <w:szCs w:val="22"/>
        </w:rPr>
        <w:t>events. Incidence of hazard events in the area shows that there has been a steady increase in the number of events, mainly flood- and drought-related events.</w:t>
      </w:r>
      <w:r>
        <w:rPr>
          <w:rFonts w:ascii="Times New Roman" w:hAnsi="Times New Roman"/>
          <w:sz w:val="22"/>
          <w:szCs w:val="22"/>
        </w:rPr>
        <w:t xml:space="preserve"> </w:t>
      </w:r>
      <w:r w:rsidRPr="007831AA">
        <w:rPr>
          <w:rFonts w:ascii="Times New Roman" w:hAnsi="Times New Roman"/>
          <w:sz w:val="22"/>
          <w:szCs w:val="22"/>
        </w:rPr>
        <w:t>Saranda Municipality has been involved in several EU-funded projects, primarily aimed at enhancing local infrastructure, environmental management, and community engagement.</w:t>
      </w:r>
    </w:p>
    <w:p w:rsidR="007831AA" w:rsidRPr="007831AA" w:rsidRDefault="007831AA" w:rsidP="007831AA">
      <w:pPr>
        <w:rPr>
          <w:rFonts w:ascii="Times New Roman" w:hAnsi="Times New Roman"/>
          <w:sz w:val="22"/>
          <w:szCs w:val="22"/>
        </w:rPr>
      </w:pPr>
      <w:r w:rsidRPr="007831AA">
        <w:rPr>
          <w:rFonts w:ascii="Times New Roman" w:hAnsi="Times New Roman"/>
          <w:sz w:val="22"/>
          <w:szCs w:val="22"/>
        </w:rPr>
        <w:t>Municipal authorities have adopted policies and undertaken construction works to elevate environmental standards and have been introduced to local-level risk assessment processes,</w:t>
      </w:r>
      <w:r>
        <w:rPr>
          <w:rFonts w:ascii="Times New Roman" w:hAnsi="Times New Roman"/>
          <w:sz w:val="22"/>
          <w:szCs w:val="22"/>
        </w:rPr>
        <w:t xml:space="preserve"> </w:t>
      </w:r>
      <w:r w:rsidRPr="007831AA">
        <w:rPr>
          <w:rFonts w:ascii="Times New Roman" w:hAnsi="Times New Roman"/>
          <w:sz w:val="22"/>
          <w:szCs w:val="22"/>
        </w:rPr>
        <w:t>involving extensive community consultations to tailor civil protection plans to the extreme weather events.</w:t>
      </w:r>
    </w:p>
    <w:p w:rsidR="007831AA" w:rsidRPr="007831AA" w:rsidRDefault="007831AA" w:rsidP="007831AA">
      <w:pPr>
        <w:rPr>
          <w:rFonts w:ascii="Times New Roman" w:hAnsi="Times New Roman"/>
          <w:sz w:val="22"/>
          <w:szCs w:val="22"/>
        </w:rPr>
      </w:pPr>
      <w:r w:rsidRPr="007831AA">
        <w:rPr>
          <w:rFonts w:ascii="Times New Roman" w:hAnsi="Times New Roman"/>
          <w:sz w:val="22"/>
          <w:szCs w:val="22"/>
        </w:rPr>
        <w:t xml:space="preserve">The staff of the Saranda Municipality includes researchers that focus on building their capacity (Saranda is a beneficiary of the </w:t>
      </w:r>
      <w:proofErr w:type="spellStart"/>
      <w:r w:rsidRPr="007831AA">
        <w:rPr>
          <w:rFonts w:ascii="Times New Roman" w:hAnsi="Times New Roman"/>
          <w:sz w:val="22"/>
          <w:szCs w:val="22"/>
        </w:rPr>
        <w:t>ReLOaD</w:t>
      </w:r>
      <w:proofErr w:type="spellEnd"/>
      <w:r w:rsidRPr="007831AA">
        <w:rPr>
          <w:rFonts w:ascii="Times New Roman" w:hAnsi="Times New Roman"/>
          <w:sz w:val="22"/>
          <w:szCs w:val="22"/>
        </w:rPr>
        <w:t xml:space="preserve"> program) to successfully secure funding for projects</w:t>
      </w:r>
      <w:r>
        <w:rPr>
          <w:rFonts w:ascii="Times New Roman" w:hAnsi="Times New Roman"/>
          <w:sz w:val="22"/>
          <w:szCs w:val="22"/>
        </w:rPr>
        <w:t xml:space="preserve"> </w:t>
      </w:r>
      <w:r w:rsidRPr="007831AA">
        <w:rPr>
          <w:rFonts w:ascii="Times New Roman" w:hAnsi="Times New Roman"/>
          <w:sz w:val="22"/>
          <w:szCs w:val="22"/>
        </w:rPr>
        <w:t>that align with civil society engagement and emergency management plans.</w:t>
      </w:r>
    </w:p>
    <w:p w:rsidR="00B3585E" w:rsidRDefault="007831AA" w:rsidP="007831AA">
      <w:pPr>
        <w:rPr>
          <w:rFonts w:ascii="Times New Roman" w:hAnsi="Times New Roman"/>
          <w:sz w:val="22"/>
          <w:szCs w:val="22"/>
        </w:rPr>
      </w:pPr>
      <w:r w:rsidRPr="007831AA">
        <w:rPr>
          <w:rFonts w:ascii="Times New Roman" w:hAnsi="Times New Roman"/>
          <w:sz w:val="22"/>
          <w:szCs w:val="22"/>
        </w:rPr>
        <w:t>The municipality works closely with local schools, businesses, and community organizations to raise awareness about climate change. Educational programs and community events are</w:t>
      </w:r>
      <w:r>
        <w:rPr>
          <w:rFonts w:ascii="Times New Roman" w:hAnsi="Times New Roman"/>
          <w:sz w:val="22"/>
          <w:szCs w:val="22"/>
        </w:rPr>
        <w:t xml:space="preserve"> </w:t>
      </w:r>
      <w:r w:rsidRPr="007831AA">
        <w:rPr>
          <w:rFonts w:ascii="Times New Roman" w:hAnsi="Times New Roman"/>
          <w:sz w:val="22"/>
          <w:szCs w:val="22"/>
        </w:rPr>
        <w:t>regularly held to discuss the importance of climate resilience and sustainable practices and conducts regular drills and training sessions for local authorities and communities.</w:t>
      </w:r>
    </w:p>
    <w:p w:rsidR="00D81857" w:rsidRDefault="00D81857" w:rsidP="00B3585E">
      <w:pPr>
        <w:pStyle w:val="Heading3"/>
        <w:numPr>
          <w:ilvl w:val="1"/>
          <w:numId w:val="3"/>
        </w:numPr>
      </w:pPr>
      <w:r w:rsidRPr="00697F38">
        <w:t>Current s</w:t>
      </w:r>
      <w:r w:rsidR="00A74230" w:rsidRPr="00697F38">
        <w:t>ituation</w:t>
      </w:r>
      <w:r w:rsidRPr="00697F38">
        <w:t xml:space="preserve"> in the sector</w:t>
      </w:r>
    </w:p>
    <w:p w:rsidR="00697F38" w:rsidRDefault="000B3712" w:rsidP="00697F38">
      <w:pPr>
        <w:rPr>
          <w:rFonts w:ascii="Times New Roman" w:hAnsi="Times New Roman"/>
          <w:sz w:val="22"/>
          <w:szCs w:val="22"/>
        </w:rPr>
      </w:pPr>
      <w:r w:rsidRPr="000B3712">
        <w:rPr>
          <w:rFonts w:ascii="Times New Roman" w:hAnsi="Times New Roman"/>
          <w:sz w:val="22"/>
          <w:szCs w:val="22"/>
        </w:rPr>
        <w:t>Extreme weather events attributed to climate change have caused up to 145,000 fatalities and more than €500B in economic losses over the past 40 years in the EU (EEA, ‘22). In 2021, Europe experienced its warmest recorded summer, with prolonged heatwaves in the Mediterranean accompanied by severe floods in Western Europe (C3S, ‘22). Even under the best-case climate change scenario (a temperature increases of only 1.5°C), similar incidents are expected to increase in intensity and frequency, exacerbating existing territorial stresses and resulting in greater environmental (biodiversity loss, deforestation) and socioeconomic (shortage of resources, disruptions in infrastructures, displacement of populations) damage. Climate models also suggest that many territories are likely to experience new and unprecedented weather patterns (IPCC, ‘22), further challenging regional authorities’ preparedness and adaptive capacities to operationally</w:t>
      </w:r>
      <w:r>
        <w:rPr>
          <w:rFonts w:ascii="Times New Roman" w:hAnsi="Times New Roman"/>
          <w:sz w:val="22"/>
          <w:szCs w:val="22"/>
        </w:rPr>
        <w:t xml:space="preserve"> </w:t>
      </w:r>
      <w:r w:rsidRPr="000B3712">
        <w:rPr>
          <w:rFonts w:ascii="Times New Roman" w:hAnsi="Times New Roman"/>
          <w:sz w:val="22"/>
          <w:szCs w:val="22"/>
        </w:rPr>
        <w:t>deal</w:t>
      </w:r>
      <w:r>
        <w:rPr>
          <w:rFonts w:ascii="Times New Roman" w:hAnsi="Times New Roman"/>
          <w:sz w:val="22"/>
          <w:szCs w:val="22"/>
        </w:rPr>
        <w:t xml:space="preserve"> </w:t>
      </w:r>
      <w:r w:rsidRPr="000B3712">
        <w:rPr>
          <w:rFonts w:ascii="Times New Roman" w:hAnsi="Times New Roman"/>
          <w:sz w:val="22"/>
          <w:szCs w:val="22"/>
        </w:rPr>
        <w:t>with</w:t>
      </w:r>
      <w:r>
        <w:rPr>
          <w:rFonts w:ascii="Times New Roman" w:hAnsi="Times New Roman"/>
          <w:sz w:val="22"/>
          <w:szCs w:val="22"/>
        </w:rPr>
        <w:t xml:space="preserve"> </w:t>
      </w:r>
      <w:r w:rsidRPr="000B3712">
        <w:rPr>
          <w:rFonts w:ascii="Times New Roman" w:hAnsi="Times New Roman"/>
          <w:sz w:val="22"/>
          <w:szCs w:val="22"/>
        </w:rPr>
        <w:t>emergencies</w:t>
      </w:r>
      <w:r>
        <w:rPr>
          <w:rFonts w:ascii="Times New Roman" w:hAnsi="Times New Roman"/>
          <w:sz w:val="22"/>
          <w:szCs w:val="22"/>
        </w:rPr>
        <w:t xml:space="preserve"> </w:t>
      </w:r>
      <w:r w:rsidRPr="000B3712">
        <w:rPr>
          <w:rFonts w:ascii="Times New Roman" w:hAnsi="Times New Roman"/>
          <w:sz w:val="22"/>
          <w:szCs w:val="22"/>
        </w:rPr>
        <w:t>and</w:t>
      </w:r>
      <w:r>
        <w:rPr>
          <w:rFonts w:ascii="Times New Roman" w:hAnsi="Times New Roman"/>
          <w:sz w:val="22"/>
          <w:szCs w:val="22"/>
        </w:rPr>
        <w:t xml:space="preserve"> </w:t>
      </w:r>
      <w:r w:rsidRPr="000B3712">
        <w:rPr>
          <w:rFonts w:ascii="Times New Roman" w:hAnsi="Times New Roman"/>
          <w:sz w:val="22"/>
          <w:szCs w:val="22"/>
        </w:rPr>
        <w:t>build</w:t>
      </w:r>
      <w:r>
        <w:rPr>
          <w:rFonts w:ascii="Times New Roman" w:hAnsi="Times New Roman"/>
          <w:sz w:val="22"/>
          <w:szCs w:val="22"/>
        </w:rPr>
        <w:t xml:space="preserve"> </w:t>
      </w:r>
      <w:r w:rsidRPr="000B3712">
        <w:rPr>
          <w:rFonts w:ascii="Times New Roman" w:hAnsi="Times New Roman"/>
          <w:sz w:val="22"/>
          <w:szCs w:val="22"/>
        </w:rPr>
        <w:t>climate</w:t>
      </w:r>
      <w:r>
        <w:rPr>
          <w:rFonts w:ascii="Times New Roman" w:hAnsi="Times New Roman"/>
          <w:sz w:val="22"/>
          <w:szCs w:val="22"/>
        </w:rPr>
        <w:t xml:space="preserve"> </w:t>
      </w:r>
      <w:r w:rsidRPr="000B3712">
        <w:rPr>
          <w:rFonts w:ascii="Times New Roman" w:hAnsi="Times New Roman"/>
          <w:sz w:val="22"/>
          <w:szCs w:val="22"/>
        </w:rPr>
        <w:t>resilience</w:t>
      </w:r>
    </w:p>
    <w:p w:rsidR="00D81857" w:rsidRPr="0063749B" w:rsidRDefault="00D81857" w:rsidP="00F726BB">
      <w:pPr>
        <w:pStyle w:val="Heading3"/>
        <w:numPr>
          <w:ilvl w:val="1"/>
          <w:numId w:val="3"/>
        </w:numPr>
      </w:pPr>
      <w:r w:rsidRPr="0063749B">
        <w:t>Related programmes and other donor activities</w:t>
      </w:r>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00676506">
        <w:rPr>
          <w:rFonts w:ascii="Times New Roman" w:hAnsi="Times New Roman"/>
          <w:sz w:val="22"/>
          <w:szCs w:val="22"/>
        </w:rPr>
        <w:t>N/A</w:t>
      </w:r>
      <w:r w:rsidRPr="0063749B">
        <w:rPr>
          <w:rFonts w:ascii="Times New Roman" w:hAnsi="Times New Roman"/>
          <w:sz w:val="22"/>
          <w:szCs w:val="22"/>
        </w:rPr>
        <w:t xml:space="preserve"> &gt;</w:t>
      </w:r>
    </w:p>
    <w:p w:rsidR="00D81857" w:rsidRDefault="00D81857" w:rsidP="008A65FE">
      <w:pPr>
        <w:pStyle w:val="Heading1"/>
      </w:pPr>
      <w:bookmarkStart w:id="1" w:name="_Toc187313272"/>
      <w:r w:rsidRPr="0063749B">
        <w:lastRenderedPageBreak/>
        <w:t>OBJECTIVE</w:t>
      </w:r>
      <w:r w:rsidR="00671268">
        <w:t>S</w:t>
      </w:r>
      <w:r w:rsidRPr="0063749B">
        <w:t xml:space="preserve"> &amp; EXPECTED </w:t>
      </w:r>
      <w:r w:rsidR="00671268">
        <w:t>OUTPUTS</w:t>
      </w:r>
      <w:bookmarkEnd w:id="1"/>
    </w:p>
    <w:p w:rsidR="00D81857" w:rsidRDefault="00D81857" w:rsidP="00F726BB">
      <w:pPr>
        <w:pStyle w:val="Heading3"/>
        <w:numPr>
          <w:ilvl w:val="1"/>
          <w:numId w:val="3"/>
        </w:numPr>
      </w:pPr>
      <w:r w:rsidRPr="0063749B">
        <w:t>Overall objective</w:t>
      </w:r>
    </w:p>
    <w:p w:rsidR="002E4059" w:rsidRDefault="002E4059" w:rsidP="008C5952">
      <w:pPr>
        <w:rPr>
          <w:rFonts w:ascii="Times New Roman" w:hAnsi="Times New Roman"/>
          <w:sz w:val="22"/>
          <w:szCs w:val="22"/>
        </w:rPr>
      </w:pPr>
      <w:r>
        <w:rPr>
          <w:rFonts w:ascii="Times New Roman" w:hAnsi="Times New Roman"/>
          <w:sz w:val="22"/>
          <w:szCs w:val="22"/>
        </w:rPr>
        <w:t xml:space="preserve"> </w:t>
      </w:r>
      <w:r w:rsidRPr="002E4059">
        <w:rPr>
          <w:rFonts w:ascii="Times New Roman" w:hAnsi="Times New Roman"/>
          <w:sz w:val="22"/>
          <w:szCs w:val="22"/>
        </w:rPr>
        <w:t xml:space="preserve">CLIMATE enables partners to integrate in their regional development policies a strategic approach for climate resilience, to address the root causes of territorial climate vulnerability and promote proactive disaster management planning. </w:t>
      </w:r>
      <w:r w:rsidR="008C5952">
        <w:rPr>
          <w:rFonts w:ascii="Times New Roman" w:hAnsi="Times New Roman"/>
          <w:sz w:val="22"/>
          <w:szCs w:val="22"/>
        </w:rPr>
        <w:t xml:space="preserve"> </w:t>
      </w:r>
    </w:p>
    <w:p w:rsidR="005B62A0" w:rsidRPr="005B62A0" w:rsidRDefault="00312C82" w:rsidP="00F726BB">
      <w:pPr>
        <w:pStyle w:val="Heading3"/>
        <w:numPr>
          <w:ilvl w:val="1"/>
          <w:numId w:val="3"/>
        </w:numPr>
      </w:pPr>
      <w:bookmarkStart w:id="2" w:name="_Toc64132845"/>
      <w:r>
        <w:t xml:space="preserve">Specific </w:t>
      </w:r>
      <w:r w:rsidR="00B14237">
        <w:t>o</w:t>
      </w:r>
      <w:r>
        <w:t>bjective(s)</w:t>
      </w:r>
      <w:bookmarkEnd w:id="2"/>
    </w:p>
    <w:p w:rsidR="009F4833" w:rsidRPr="0063749B" w:rsidRDefault="009F4833" w:rsidP="009F4833">
      <w:pPr>
        <w:keepNext/>
        <w:keepLines/>
        <w:rPr>
          <w:rFonts w:ascii="Times New Roman" w:hAnsi="Times New Roman"/>
          <w:sz w:val="22"/>
          <w:szCs w:val="22"/>
        </w:rPr>
      </w:pPr>
      <w:r w:rsidRPr="0063749B">
        <w:rPr>
          <w:rFonts w:ascii="Times New Roman" w:hAnsi="Times New Roman"/>
          <w:sz w:val="22"/>
          <w:szCs w:val="22"/>
        </w:rPr>
        <w:t xml:space="preserve">The </w:t>
      </w:r>
      <w:r w:rsidRPr="001E27BD">
        <w:rPr>
          <w:rFonts w:ascii="Times New Roman" w:hAnsi="Times New Roman"/>
          <w:sz w:val="22"/>
          <w:szCs w:val="22"/>
        </w:rPr>
        <w:t>specific objectiv</w:t>
      </w:r>
      <w:r w:rsidRPr="004E35E0">
        <w:rPr>
          <w:rFonts w:ascii="Times New Roman" w:hAnsi="Times New Roman"/>
          <w:sz w:val="22"/>
          <w:szCs w:val="22"/>
        </w:rPr>
        <w:t>es</w:t>
      </w:r>
      <w:r w:rsidRPr="001E27BD">
        <w:rPr>
          <w:rFonts w:ascii="Times New Roman" w:hAnsi="Times New Roman"/>
          <w:sz w:val="22"/>
          <w:szCs w:val="22"/>
        </w:rPr>
        <w:t xml:space="preserve"> (</w:t>
      </w:r>
      <w:r w:rsidRPr="004E35E0">
        <w:rPr>
          <w:rFonts w:ascii="Times New Roman" w:hAnsi="Times New Roman"/>
          <w:sz w:val="22"/>
          <w:szCs w:val="22"/>
        </w:rPr>
        <w:t xml:space="preserve">Outcomes) of </w:t>
      </w:r>
      <w:r w:rsidR="008C5952">
        <w:rPr>
          <w:rFonts w:ascii="Times New Roman" w:hAnsi="Times New Roman"/>
          <w:sz w:val="22"/>
          <w:szCs w:val="22"/>
        </w:rPr>
        <w:t>the Climate project</w:t>
      </w:r>
      <w:r w:rsidRPr="004E35E0">
        <w:rPr>
          <w:rFonts w:ascii="Times New Roman" w:hAnsi="Times New Roman"/>
          <w:sz w:val="22"/>
          <w:szCs w:val="22"/>
        </w:rPr>
        <w:t xml:space="preserve"> are as</w:t>
      </w:r>
      <w:r w:rsidRPr="0063749B">
        <w:rPr>
          <w:rFonts w:ascii="Times New Roman" w:hAnsi="Times New Roman"/>
          <w:sz w:val="22"/>
          <w:szCs w:val="22"/>
        </w:rPr>
        <w:t xml:space="preserve"> follows:</w:t>
      </w:r>
    </w:p>
    <w:p w:rsidR="008C5952" w:rsidRDefault="008C5952" w:rsidP="008C5952">
      <w:pPr>
        <w:rPr>
          <w:rFonts w:ascii="Times New Roman" w:hAnsi="Times New Roman"/>
          <w:sz w:val="22"/>
          <w:szCs w:val="22"/>
        </w:rPr>
      </w:pPr>
      <w:r w:rsidRPr="002E4059">
        <w:rPr>
          <w:rFonts w:ascii="Times New Roman" w:hAnsi="Times New Roman"/>
          <w:sz w:val="22"/>
          <w:szCs w:val="22"/>
        </w:rPr>
        <w:t xml:space="preserve">1. Advance the mainstreaming of climate considerations into territorial regulations and enhance cross-departmental collaboration towards a whole-of-government approach to climate hazards and civil protection. </w:t>
      </w:r>
    </w:p>
    <w:p w:rsidR="008C5952" w:rsidRDefault="008C5952" w:rsidP="008C5952">
      <w:pPr>
        <w:rPr>
          <w:rFonts w:ascii="Times New Roman" w:hAnsi="Times New Roman"/>
          <w:sz w:val="22"/>
          <w:szCs w:val="22"/>
        </w:rPr>
      </w:pPr>
      <w:r w:rsidRPr="002E4059">
        <w:rPr>
          <w:rFonts w:ascii="Times New Roman" w:hAnsi="Times New Roman"/>
          <w:sz w:val="22"/>
          <w:szCs w:val="22"/>
        </w:rPr>
        <w:t xml:space="preserve">2. Improve territorial climate intelligence to increase territorial authorities’ preparedness and adaptive capacities and guide the formulation of fit-for-purpose and socially just responses. </w:t>
      </w:r>
    </w:p>
    <w:p w:rsidR="008C5952" w:rsidRDefault="008C5952" w:rsidP="008C5952">
      <w:pPr>
        <w:rPr>
          <w:rFonts w:ascii="Times New Roman" w:hAnsi="Times New Roman"/>
          <w:sz w:val="22"/>
          <w:szCs w:val="22"/>
        </w:rPr>
      </w:pPr>
      <w:r w:rsidRPr="002E4059">
        <w:rPr>
          <w:rFonts w:ascii="Times New Roman" w:hAnsi="Times New Roman"/>
          <w:sz w:val="22"/>
          <w:szCs w:val="22"/>
        </w:rPr>
        <w:t>3. Strengthen open discussion and community engagement processes to promote civic participation and inclusiveness in climate planning.</w:t>
      </w:r>
    </w:p>
    <w:p w:rsidR="008C5952" w:rsidRDefault="008C5952" w:rsidP="008C5952">
      <w:pPr>
        <w:rPr>
          <w:rFonts w:ascii="Times New Roman" w:hAnsi="Times New Roman"/>
          <w:sz w:val="22"/>
          <w:szCs w:val="22"/>
        </w:rPr>
      </w:pPr>
      <w:r w:rsidRPr="002E4059">
        <w:rPr>
          <w:rFonts w:ascii="Times New Roman" w:hAnsi="Times New Roman"/>
          <w:sz w:val="22"/>
          <w:szCs w:val="22"/>
        </w:rPr>
        <w:t>4</w:t>
      </w:r>
      <w:r>
        <w:rPr>
          <w:rFonts w:ascii="Times New Roman" w:hAnsi="Times New Roman"/>
          <w:sz w:val="22"/>
          <w:szCs w:val="22"/>
        </w:rPr>
        <w:t xml:space="preserve">. </w:t>
      </w:r>
      <w:r w:rsidRPr="002E4059">
        <w:rPr>
          <w:rFonts w:ascii="Times New Roman" w:hAnsi="Times New Roman"/>
          <w:sz w:val="22"/>
          <w:szCs w:val="22"/>
        </w:rPr>
        <w:t>Mobilise</w:t>
      </w:r>
      <w:r>
        <w:rPr>
          <w:rFonts w:ascii="Times New Roman" w:hAnsi="Times New Roman"/>
          <w:sz w:val="22"/>
          <w:szCs w:val="22"/>
        </w:rPr>
        <w:t xml:space="preserve"> </w:t>
      </w:r>
      <w:r w:rsidRPr="002E4059">
        <w:rPr>
          <w:rFonts w:ascii="Times New Roman" w:hAnsi="Times New Roman"/>
          <w:sz w:val="22"/>
          <w:szCs w:val="22"/>
        </w:rPr>
        <w:t>public</w:t>
      </w:r>
      <w:r>
        <w:rPr>
          <w:rFonts w:ascii="Times New Roman" w:hAnsi="Times New Roman"/>
          <w:sz w:val="22"/>
          <w:szCs w:val="22"/>
        </w:rPr>
        <w:t xml:space="preserve"> </w:t>
      </w:r>
      <w:r w:rsidRPr="002E4059">
        <w:rPr>
          <w:rFonts w:ascii="Times New Roman" w:hAnsi="Times New Roman"/>
          <w:sz w:val="22"/>
          <w:szCs w:val="22"/>
        </w:rPr>
        <w:t>and</w:t>
      </w:r>
      <w:r>
        <w:rPr>
          <w:rFonts w:ascii="Times New Roman" w:hAnsi="Times New Roman"/>
          <w:sz w:val="22"/>
          <w:szCs w:val="22"/>
        </w:rPr>
        <w:t xml:space="preserve"> </w:t>
      </w:r>
      <w:r w:rsidRPr="002E4059">
        <w:rPr>
          <w:rFonts w:ascii="Times New Roman" w:hAnsi="Times New Roman"/>
          <w:sz w:val="22"/>
          <w:szCs w:val="22"/>
        </w:rPr>
        <w:t>private</w:t>
      </w:r>
      <w:r>
        <w:rPr>
          <w:rFonts w:ascii="Times New Roman" w:hAnsi="Times New Roman"/>
          <w:sz w:val="22"/>
          <w:szCs w:val="22"/>
        </w:rPr>
        <w:t xml:space="preserve"> </w:t>
      </w:r>
      <w:r w:rsidRPr="002E4059">
        <w:rPr>
          <w:rFonts w:ascii="Times New Roman" w:hAnsi="Times New Roman"/>
          <w:sz w:val="22"/>
          <w:szCs w:val="22"/>
        </w:rPr>
        <w:t>investments</w:t>
      </w:r>
      <w:r>
        <w:rPr>
          <w:rFonts w:ascii="Times New Roman" w:hAnsi="Times New Roman"/>
          <w:sz w:val="22"/>
          <w:szCs w:val="22"/>
        </w:rPr>
        <w:t xml:space="preserve"> </w:t>
      </w:r>
      <w:r w:rsidRPr="002E4059">
        <w:rPr>
          <w:rFonts w:ascii="Times New Roman" w:hAnsi="Times New Roman"/>
          <w:sz w:val="22"/>
          <w:szCs w:val="22"/>
        </w:rPr>
        <w:t>for</w:t>
      </w:r>
      <w:r>
        <w:rPr>
          <w:rFonts w:ascii="Times New Roman" w:hAnsi="Times New Roman"/>
          <w:sz w:val="22"/>
          <w:szCs w:val="22"/>
        </w:rPr>
        <w:t xml:space="preserve"> </w:t>
      </w:r>
      <w:r w:rsidRPr="002E4059">
        <w:rPr>
          <w:rFonts w:ascii="Times New Roman" w:hAnsi="Times New Roman"/>
          <w:sz w:val="22"/>
          <w:szCs w:val="22"/>
        </w:rPr>
        <w:t>preventive</w:t>
      </w:r>
      <w:r>
        <w:rPr>
          <w:rFonts w:ascii="Times New Roman" w:hAnsi="Times New Roman"/>
          <w:sz w:val="22"/>
          <w:szCs w:val="22"/>
        </w:rPr>
        <w:t xml:space="preserve"> </w:t>
      </w:r>
      <w:r w:rsidRPr="002E4059">
        <w:rPr>
          <w:rFonts w:ascii="Times New Roman" w:hAnsi="Times New Roman"/>
          <w:sz w:val="22"/>
          <w:szCs w:val="22"/>
        </w:rPr>
        <w:t>structural</w:t>
      </w:r>
      <w:r>
        <w:rPr>
          <w:rFonts w:ascii="Times New Roman" w:hAnsi="Times New Roman"/>
          <w:sz w:val="22"/>
          <w:szCs w:val="22"/>
        </w:rPr>
        <w:t xml:space="preserve"> </w:t>
      </w:r>
      <w:r w:rsidRPr="002E4059">
        <w:rPr>
          <w:rFonts w:ascii="Times New Roman" w:hAnsi="Times New Roman"/>
          <w:sz w:val="22"/>
          <w:szCs w:val="22"/>
        </w:rPr>
        <w:t>measures</w:t>
      </w:r>
      <w:r>
        <w:rPr>
          <w:rFonts w:ascii="Times New Roman" w:hAnsi="Times New Roman"/>
          <w:sz w:val="22"/>
          <w:szCs w:val="22"/>
        </w:rPr>
        <w:t xml:space="preserve"> </w:t>
      </w:r>
      <w:r w:rsidRPr="002E4059">
        <w:rPr>
          <w:rFonts w:ascii="Times New Roman" w:hAnsi="Times New Roman"/>
          <w:sz w:val="22"/>
          <w:szCs w:val="22"/>
        </w:rPr>
        <w:t>climate</w:t>
      </w:r>
      <w:r>
        <w:rPr>
          <w:rFonts w:ascii="Times New Roman" w:hAnsi="Times New Roman"/>
          <w:sz w:val="22"/>
          <w:szCs w:val="22"/>
        </w:rPr>
        <w:t xml:space="preserve"> </w:t>
      </w:r>
      <w:r w:rsidRPr="002E4059">
        <w:rPr>
          <w:rFonts w:ascii="Times New Roman" w:hAnsi="Times New Roman"/>
          <w:sz w:val="22"/>
          <w:szCs w:val="22"/>
        </w:rPr>
        <w:t>resilient</w:t>
      </w:r>
      <w:r>
        <w:rPr>
          <w:rFonts w:ascii="Times New Roman" w:hAnsi="Times New Roman"/>
          <w:sz w:val="22"/>
          <w:szCs w:val="22"/>
        </w:rPr>
        <w:t xml:space="preserve"> </w:t>
      </w:r>
      <w:r w:rsidRPr="002E4059">
        <w:rPr>
          <w:rFonts w:ascii="Times New Roman" w:hAnsi="Times New Roman"/>
          <w:sz w:val="22"/>
          <w:szCs w:val="22"/>
        </w:rPr>
        <w:t>infrastructure</w:t>
      </w:r>
      <w:r>
        <w:rPr>
          <w:rFonts w:ascii="Times New Roman" w:hAnsi="Times New Roman"/>
          <w:sz w:val="22"/>
          <w:szCs w:val="22"/>
        </w:rPr>
        <w:t xml:space="preserve"> </w:t>
      </w:r>
      <w:r w:rsidRPr="002E4059">
        <w:rPr>
          <w:rFonts w:ascii="Times New Roman" w:hAnsi="Times New Roman"/>
          <w:sz w:val="22"/>
          <w:szCs w:val="22"/>
        </w:rPr>
        <w:t>and</w:t>
      </w:r>
      <w:r>
        <w:rPr>
          <w:rFonts w:ascii="Times New Roman" w:hAnsi="Times New Roman"/>
          <w:sz w:val="22"/>
          <w:szCs w:val="22"/>
        </w:rPr>
        <w:t xml:space="preserve"> </w:t>
      </w:r>
      <w:r w:rsidRPr="002E4059">
        <w:rPr>
          <w:rFonts w:ascii="Times New Roman" w:hAnsi="Times New Roman"/>
          <w:sz w:val="22"/>
          <w:szCs w:val="22"/>
        </w:rPr>
        <w:t>civil</w:t>
      </w:r>
      <w:r>
        <w:rPr>
          <w:rFonts w:ascii="Times New Roman" w:hAnsi="Times New Roman"/>
          <w:sz w:val="22"/>
          <w:szCs w:val="22"/>
        </w:rPr>
        <w:t xml:space="preserve"> </w:t>
      </w:r>
      <w:r w:rsidRPr="002E4059">
        <w:rPr>
          <w:rFonts w:ascii="Times New Roman" w:hAnsi="Times New Roman"/>
          <w:sz w:val="22"/>
          <w:szCs w:val="22"/>
        </w:rPr>
        <w:t>protection</w:t>
      </w:r>
      <w:r>
        <w:rPr>
          <w:rFonts w:ascii="Times New Roman" w:hAnsi="Times New Roman"/>
          <w:sz w:val="22"/>
          <w:szCs w:val="22"/>
        </w:rPr>
        <w:t xml:space="preserve"> </w:t>
      </w:r>
      <w:r w:rsidRPr="002E4059">
        <w:rPr>
          <w:rFonts w:ascii="Times New Roman" w:hAnsi="Times New Roman"/>
          <w:sz w:val="22"/>
          <w:szCs w:val="22"/>
        </w:rPr>
        <w:t>mechanisms</w:t>
      </w:r>
      <w:r>
        <w:rPr>
          <w:rFonts w:ascii="Times New Roman" w:hAnsi="Times New Roman"/>
          <w:sz w:val="22"/>
          <w:szCs w:val="22"/>
        </w:rPr>
        <w:t xml:space="preserve">. </w:t>
      </w:r>
    </w:p>
    <w:p w:rsidR="00D81857" w:rsidRPr="00F726BB" w:rsidRDefault="00312C82" w:rsidP="00F726BB">
      <w:pPr>
        <w:pStyle w:val="Heading3"/>
        <w:numPr>
          <w:ilvl w:val="1"/>
          <w:numId w:val="3"/>
        </w:numPr>
      </w:pPr>
      <w:r w:rsidRPr="00F726BB">
        <w:t xml:space="preserve">Expected outputs </w:t>
      </w:r>
      <w:r w:rsidR="00D81857" w:rsidRPr="00F726BB">
        <w:t xml:space="preserve">to be achieved by the </w:t>
      </w:r>
      <w:r w:rsidR="00E21553" w:rsidRPr="00F726BB">
        <w:t>c</w:t>
      </w:r>
      <w:r w:rsidR="00320C07" w:rsidRPr="00F726BB">
        <w:t>ontractor</w:t>
      </w:r>
    </w:p>
    <w:p w:rsidR="008A7CA5" w:rsidRDefault="004843F0" w:rsidP="0052296F">
      <w:pPr>
        <w:pStyle w:val="ListParagraph"/>
        <w:numPr>
          <w:ilvl w:val="0"/>
          <w:numId w:val="33"/>
        </w:numPr>
        <w:spacing w:line="276" w:lineRule="auto"/>
        <w:rPr>
          <w:rFonts w:ascii="Times New Roman" w:hAnsi="Times New Roman"/>
        </w:rPr>
      </w:pPr>
      <w:r>
        <w:rPr>
          <w:rFonts w:ascii="Times New Roman" w:hAnsi="Times New Roman"/>
        </w:rPr>
        <w:t>Organisation of a Communication event</w:t>
      </w:r>
    </w:p>
    <w:p w:rsidR="00DB3473" w:rsidRDefault="00DB3473" w:rsidP="0052296F">
      <w:pPr>
        <w:pStyle w:val="ListParagraph"/>
        <w:numPr>
          <w:ilvl w:val="0"/>
          <w:numId w:val="33"/>
        </w:numPr>
        <w:spacing w:line="276" w:lineRule="auto"/>
        <w:rPr>
          <w:rFonts w:ascii="Times New Roman" w:hAnsi="Times New Roman"/>
        </w:rPr>
      </w:pPr>
      <w:r>
        <w:rPr>
          <w:rFonts w:ascii="Times New Roman" w:hAnsi="Times New Roman"/>
        </w:rPr>
        <w:t>Management – Progress Reporting</w:t>
      </w:r>
    </w:p>
    <w:p w:rsidR="00F8050B" w:rsidRPr="00E31570" w:rsidRDefault="00F8050B" w:rsidP="0052296F">
      <w:pPr>
        <w:pStyle w:val="ListParagraph"/>
        <w:numPr>
          <w:ilvl w:val="0"/>
          <w:numId w:val="33"/>
        </w:numPr>
        <w:spacing w:line="276" w:lineRule="auto"/>
        <w:rPr>
          <w:rFonts w:ascii="Times New Roman" w:hAnsi="Times New Roman"/>
        </w:rPr>
      </w:pPr>
      <w:r w:rsidRPr="00E31570">
        <w:rPr>
          <w:rFonts w:ascii="Times New Roman" w:hAnsi="Times New Roman"/>
        </w:rPr>
        <w:t>Produc</w:t>
      </w:r>
      <w:r w:rsidR="00397E16">
        <w:rPr>
          <w:rFonts w:ascii="Times New Roman" w:hAnsi="Times New Roman"/>
        </w:rPr>
        <w:t>tion</w:t>
      </w:r>
      <w:r w:rsidRPr="00E31570">
        <w:rPr>
          <w:rFonts w:ascii="Times New Roman" w:hAnsi="Times New Roman"/>
        </w:rPr>
        <w:t xml:space="preserve"> of Communication Material</w:t>
      </w:r>
    </w:p>
    <w:p w:rsidR="00F8050B" w:rsidRPr="00E31570" w:rsidRDefault="00F8050B" w:rsidP="0052296F">
      <w:pPr>
        <w:pStyle w:val="ListParagraph"/>
        <w:numPr>
          <w:ilvl w:val="0"/>
          <w:numId w:val="33"/>
        </w:numPr>
        <w:spacing w:line="276" w:lineRule="auto"/>
        <w:rPr>
          <w:rFonts w:ascii="Times New Roman" w:hAnsi="Times New Roman"/>
        </w:rPr>
      </w:pPr>
      <w:r w:rsidRPr="00E31570">
        <w:rPr>
          <w:rFonts w:ascii="Times New Roman" w:hAnsi="Times New Roman"/>
        </w:rPr>
        <w:t xml:space="preserve">Management – Expenditure Control </w:t>
      </w:r>
    </w:p>
    <w:p w:rsidR="004A238D" w:rsidRDefault="004A238D">
      <w:pPr>
        <w:spacing w:after="0"/>
        <w:jc w:val="left"/>
      </w:pPr>
      <w:r>
        <w:br w:type="page"/>
      </w:r>
    </w:p>
    <w:p w:rsidR="00D81857" w:rsidRPr="0063749B" w:rsidRDefault="00D81857" w:rsidP="008A65FE">
      <w:pPr>
        <w:pStyle w:val="Heading1"/>
      </w:pPr>
      <w:bookmarkStart w:id="3" w:name="_Toc187313273"/>
      <w:r w:rsidRPr="0063749B">
        <w:lastRenderedPageBreak/>
        <w:t>ASSUMPTIONS &amp; RISKS</w:t>
      </w:r>
      <w:bookmarkEnd w:id="3"/>
    </w:p>
    <w:p w:rsidR="00D81857" w:rsidRPr="0063749B" w:rsidRDefault="00D81857" w:rsidP="00415CD8">
      <w:pPr>
        <w:pStyle w:val="Heading3"/>
        <w:numPr>
          <w:ilvl w:val="1"/>
          <w:numId w:val="3"/>
        </w:numPr>
      </w:pPr>
      <w:r w:rsidRPr="0063749B">
        <w:t>Assumptions underlying the project</w:t>
      </w:r>
    </w:p>
    <w:p w:rsidR="00C35186" w:rsidRDefault="00C35186" w:rsidP="00C35186">
      <w:pPr>
        <w:rPr>
          <w:rFonts w:ascii="Times New Roman" w:hAnsi="Times New Roman"/>
          <w:sz w:val="22"/>
          <w:szCs w:val="22"/>
        </w:rPr>
      </w:pPr>
      <w:r>
        <w:rPr>
          <w:rFonts w:ascii="Times New Roman" w:hAnsi="Times New Roman"/>
          <w:sz w:val="22"/>
          <w:szCs w:val="22"/>
        </w:rPr>
        <w:t xml:space="preserve">The main assumptions underlying the project are the following: </w:t>
      </w:r>
    </w:p>
    <w:p w:rsidR="00C35186" w:rsidRDefault="00C35186" w:rsidP="00637FBC">
      <w:pPr>
        <w:numPr>
          <w:ilvl w:val="0"/>
          <w:numId w:val="20"/>
        </w:numPr>
        <w:rPr>
          <w:rFonts w:ascii="Times New Roman" w:hAnsi="Times New Roman"/>
          <w:sz w:val="22"/>
          <w:szCs w:val="22"/>
        </w:rPr>
      </w:pPr>
      <w:r>
        <w:rPr>
          <w:rFonts w:ascii="Times New Roman" w:hAnsi="Times New Roman"/>
          <w:sz w:val="22"/>
          <w:szCs w:val="22"/>
        </w:rPr>
        <w:t>The maturity of the project activities is at satisfactory level. Sufficient capacity of the involved stakeholders and target groups to participate in the project events/activities.</w:t>
      </w:r>
    </w:p>
    <w:p w:rsidR="00C35186" w:rsidRPr="00A53AA7" w:rsidRDefault="00C35186" w:rsidP="00637FBC">
      <w:pPr>
        <w:numPr>
          <w:ilvl w:val="0"/>
          <w:numId w:val="20"/>
        </w:numPr>
        <w:rPr>
          <w:rFonts w:ascii="Times New Roman" w:hAnsi="Times New Roman"/>
          <w:sz w:val="22"/>
          <w:szCs w:val="22"/>
        </w:rPr>
      </w:pPr>
      <w:r>
        <w:rPr>
          <w:rFonts w:ascii="Times New Roman" w:hAnsi="Times New Roman"/>
          <w:sz w:val="22"/>
          <w:szCs w:val="22"/>
        </w:rPr>
        <w:t xml:space="preserve">Previous studies including </w:t>
      </w:r>
      <w:r w:rsidRPr="00A53AA7">
        <w:rPr>
          <w:rFonts w:ascii="Times New Roman" w:hAnsi="Times New Roman"/>
          <w:sz w:val="22"/>
          <w:szCs w:val="22"/>
        </w:rPr>
        <w:t>norms, planning rules</w:t>
      </w:r>
      <w:r>
        <w:rPr>
          <w:rFonts w:ascii="Times New Roman" w:hAnsi="Times New Roman"/>
          <w:sz w:val="22"/>
          <w:szCs w:val="22"/>
        </w:rPr>
        <w:t>,</w:t>
      </w:r>
      <w:r w:rsidRPr="00A53AA7">
        <w:rPr>
          <w:rFonts w:ascii="Times New Roman" w:hAnsi="Times New Roman"/>
          <w:sz w:val="22"/>
          <w:szCs w:val="22"/>
        </w:rPr>
        <w:t xml:space="preserve"> financial and </w:t>
      </w:r>
      <w:r w:rsidR="00EA4F54" w:rsidRPr="00A53AA7">
        <w:rPr>
          <w:rFonts w:ascii="Times New Roman" w:hAnsi="Times New Roman"/>
          <w:sz w:val="22"/>
          <w:szCs w:val="22"/>
        </w:rPr>
        <w:t>economic incentives</w:t>
      </w:r>
      <w:r>
        <w:rPr>
          <w:rFonts w:ascii="Times New Roman" w:hAnsi="Times New Roman"/>
          <w:sz w:val="22"/>
          <w:szCs w:val="22"/>
        </w:rPr>
        <w:t xml:space="preserve">, </w:t>
      </w:r>
      <w:r w:rsidRPr="00A53AA7">
        <w:rPr>
          <w:rFonts w:ascii="Times New Roman" w:hAnsi="Times New Roman"/>
          <w:sz w:val="22"/>
          <w:szCs w:val="22"/>
        </w:rPr>
        <w:t xml:space="preserve">methods of analysis and evaluation of </w:t>
      </w:r>
      <w:r w:rsidR="001B45B4">
        <w:rPr>
          <w:rFonts w:ascii="Times New Roman" w:hAnsi="Times New Roman"/>
          <w:sz w:val="22"/>
          <w:szCs w:val="22"/>
        </w:rPr>
        <w:t>Climate Change and Extreme Weather events</w:t>
      </w:r>
      <w:r w:rsidR="003B701F">
        <w:rPr>
          <w:rFonts w:ascii="Times New Roman" w:hAnsi="Times New Roman"/>
          <w:sz w:val="22"/>
          <w:szCs w:val="22"/>
        </w:rPr>
        <w:t xml:space="preserve"> </w:t>
      </w:r>
      <w:r w:rsidR="001B45B4">
        <w:rPr>
          <w:rFonts w:ascii="Times New Roman" w:hAnsi="Times New Roman"/>
          <w:sz w:val="22"/>
          <w:szCs w:val="22"/>
        </w:rPr>
        <w:t>i</w:t>
      </w:r>
      <w:r w:rsidR="00EA4F54">
        <w:rPr>
          <w:rFonts w:ascii="Times New Roman" w:hAnsi="Times New Roman"/>
          <w:sz w:val="22"/>
          <w:szCs w:val="22"/>
        </w:rPr>
        <w:t xml:space="preserve">n the </w:t>
      </w:r>
      <w:r w:rsidR="00B00CC4">
        <w:rPr>
          <w:rFonts w:ascii="Times New Roman" w:hAnsi="Times New Roman"/>
          <w:sz w:val="22"/>
          <w:szCs w:val="22"/>
        </w:rPr>
        <w:t xml:space="preserve">Vlora </w:t>
      </w:r>
      <w:r w:rsidR="00EA4F54">
        <w:rPr>
          <w:rFonts w:ascii="Times New Roman" w:hAnsi="Times New Roman"/>
          <w:sz w:val="22"/>
          <w:szCs w:val="22"/>
        </w:rPr>
        <w:t xml:space="preserve">Region </w:t>
      </w:r>
      <w:r w:rsidR="00DF7A31">
        <w:rPr>
          <w:rFonts w:ascii="Times New Roman" w:hAnsi="Times New Roman"/>
          <w:sz w:val="22"/>
          <w:szCs w:val="22"/>
        </w:rPr>
        <w:t>and</w:t>
      </w:r>
      <w:r w:rsidR="00881C42">
        <w:rPr>
          <w:rFonts w:ascii="Times New Roman" w:hAnsi="Times New Roman"/>
          <w:sz w:val="22"/>
          <w:szCs w:val="22"/>
        </w:rPr>
        <w:t xml:space="preserve"> in country level </w:t>
      </w:r>
      <w:r w:rsidRPr="00A53AA7">
        <w:rPr>
          <w:rFonts w:ascii="Times New Roman" w:hAnsi="Times New Roman"/>
          <w:sz w:val="22"/>
          <w:szCs w:val="22"/>
        </w:rPr>
        <w:t xml:space="preserve">will be available. </w:t>
      </w:r>
    </w:p>
    <w:p w:rsidR="00C35186" w:rsidRPr="007E6A11" w:rsidRDefault="00C35186" w:rsidP="00637FBC">
      <w:pPr>
        <w:numPr>
          <w:ilvl w:val="0"/>
          <w:numId w:val="20"/>
        </w:numPr>
        <w:rPr>
          <w:rFonts w:ascii="Times New Roman" w:hAnsi="Times New Roman"/>
          <w:sz w:val="22"/>
          <w:szCs w:val="22"/>
        </w:rPr>
      </w:pPr>
      <w:r>
        <w:rPr>
          <w:rFonts w:ascii="Times New Roman" w:hAnsi="Times New Roman"/>
          <w:sz w:val="22"/>
          <w:szCs w:val="22"/>
        </w:rPr>
        <w:t xml:space="preserve">The </w:t>
      </w:r>
      <w:r w:rsidR="00E729EB">
        <w:rPr>
          <w:rFonts w:ascii="Times New Roman" w:hAnsi="Times New Roman"/>
          <w:sz w:val="22"/>
          <w:szCs w:val="22"/>
        </w:rPr>
        <w:t>project’s activities</w:t>
      </w:r>
      <w:r w:rsidR="008E6049">
        <w:rPr>
          <w:rFonts w:ascii="Times New Roman" w:hAnsi="Times New Roman"/>
          <w:sz w:val="22"/>
          <w:szCs w:val="22"/>
        </w:rPr>
        <w:t xml:space="preserve"> </w:t>
      </w:r>
      <w:r>
        <w:rPr>
          <w:rFonts w:ascii="Times New Roman" w:hAnsi="Times New Roman"/>
          <w:sz w:val="22"/>
          <w:szCs w:val="22"/>
        </w:rPr>
        <w:t xml:space="preserve">will be in line with the needs of the stakeholders involved </w:t>
      </w:r>
      <w:r w:rsidRPr="007E6A11">
        <w:rPr>
          <w:rFonts w:ascii="Times New Roman" w:hAnsi="Times New Roman"/>
          <w:sz w:val="22"/>
          <w:szCs w:val="22"/>
        </w:rPr>
        <w:t xml:space="preserve">and political </w:t>
      </w:r>
      <w:r>
        <w:rPr>
          <w:rFonts w:ascii="Times New Roman" w:hAnsi="Times New Roman"/>
          <w:sz w:val="22"/>
          <w:szCs w:val="22"/>
        </w:rPr>
        <w:t>support will facilitate the integration of th</w:t>
      </w:r>
      <w:r w:rsidR="00DF7A31">
        <w:rPr>
          <w:rFonts w:ascii="Times New Roman" w:hAnsi="Times New Roman"/>
          <w:sz w:val="22"/>
          <w:szCs w:val="22"/>
        </w:rPr>
        <w:t>is</w:t>
      </w:r>
      <w:r>
        <w:rPr>
          <w:rFonts w:ascii="Times New Roman" w:hAnsi="Times New Roman"/>
          <w:sz w:val="22"/>
          <w:szCs w:val="22"/>
        </w:rPr>
        <w:t xml:space="preserve"> in the concerned </w:t>
      </w:r>
      <w:r w:rsidRPr="007E6A11">
        <w:rPr>
          <w:rFonts w:ascii="Times New Roman" w:hAnsi="Times New Roman"/>
          <w:sz w:val="22"/>
          <w:szCs w:val="22"/>
        </w:rPr>
        <w:t>areas.</w:t>
      </w:r>
    </w:p>
    <w:p w:rsidR="00D81857" w:rsidRPr="0063749B" w:rsidRDefault="00D81857" w:rsidP="00415CD8">
      <w:pPr>
        <w:pStyle w:val="Heading3"/>
        <w:numPr>
          <w:ilvl w:val="1"/>
          <w:numId w:val="3"/>
        </w:numPr>
      </w:pPr>
      <w:r w:rsidRPr="0063749B">
        <w:t>Risks</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3"/>
        <w:gridCol w:w="1203"/>
        <w:gridCol w:w="1418"/>
        <w:gridCol w:w="3256"/>
      </w:tblGrid>
      <w:tr w:rsidR="00063B1B" w:rsidRPr="00420EB1" w:rsidTr="007958B5">
        <w:tc>
          <w:tcPr>
            <w:tcW w:w="3333" w:type="dxa"/>
          </w:tcPr>
          <w:p w:rsidR="00063B1B" w:rsidRPr="00420EB1" w:rsidRDefault="00063B1B" w:rsidP="007958B5">
            <w:pPr>
              <w:jc w:val="center"/>
              <w:rPr>
                <w:rFonts w:ascii="Times New Roman" w:hAnsi="Times New Roman"/>
                <w:b/>
                <w:sz w:val="22"/>
                <w:szCs w:val="22"/>
              </w:rPr>
            </w:pPr>
            <w:r w:rsidRPr="00420EB1">
              <w:rPr>
                <w:rFonts w:ascii="Times New Roman" w:hAnsi="Times New Roman"/>
                <w:b/>
                <w:sz w:val="22"/>
                <w:szCs w:val="22"/>
              </w:rPr>
              <w:t>Risk</w:t>
            </w:r>
          </w:p>
        </w:tc>
        <w:tc>
          <w:tcPr>
            <w:tcW w:w="1203" w:type="dxa"/>
          </w:tcPr>
          <w:p w:rsidR="00063B1B" w:rsidRPr="00420EB1" w:rsidRDefault="00063B1B" w:rsidP="007958B5">
            <w:pPr>
              <w:jc w:val="center"/>
              <w:rPr>
                <w:rFonts w:ascii="Times New Roman" w:hAnsi="Times New Roman"/>
                <w:b/>
                <w:sz w:val="22"/>
                <w:szCs w:val="22"/>
              </w:rPr>
            </w:pPr>
            <w:r w:rsidRPr="00420EB1">
              <w:rPr>
                <w:rFonts w:ascii="Times New Roman" w:hAnsi="Times New Roman"/>
                <w:b/>
                <w:sz w:val="22"/>
                <w:szCs w:val="22"/>
              </w:rPr>
              <w:t>Weight</w:t>
            </w:r>
          </w:p>
        </w:tc>
        <w:tc>
          <w:tcPr>
            <w:tcW w:w="1418" w:type="dxa"/>
          </w:tcPr>
          <w:p w:rsidR="00063B1B" w:rsidRPr="00420EB1" w:rsidRDefault="00063B1B" w:rsidP="007958B5">
            <w:pPr>
              <w:jc w:val="center"/>
              <w:rPr>
                <w:rFonts w:ascii="Times New Roman" w:hAnsi="Times New Roman"/>
                <w:b/>
                <w:sz w:val="22"/>
                <w:szCs w:val="22"/>
              </w:rPr>
            </w:pPr>
            <w:r w:rsidRPr="00420EB1">
              <w:rPr>
                <w:rFonts w:ascii="Times New Roman" w:hAnsi="Times New Roman"/>
                <w:b/>
                <w:sz w:val="22"/>
                <w:szCs w:val="22"/>
              </w:rPr>
              <w:t>Probability of occurrence</w:t>
            </w:r>
          </w:p>
        </w:tc>
        <w:tc>
          <w:tcPr>
            <w:tcW w:w="3256" w:type="dxa"/>
          </w:tcPr>
          <w:p w:rsidR="00063B1B" w:rsidRPr="00420EB1" w:rsidRDefault="00063B1B" w:rsidP="007958B5">
            <w:pPr>
              <w:jc w:val="center"/>
              <w:rPr>
                <w:rFonts w:ascii="Times New Roman" w:hAnsi="Times New Roman"/>
                <w:b/>
                <w:sz w:val="22"/>
                <w:szCs w:val="22"/>
              </w:rPr>
            </w:pPr>
            <w:r w:rsidRPr="00420EB1">
              <w:rPr>
                <w:rFonts w:ascii="Times New Roman" w:hAnsi="Times New Roman"/>
                <w:b/>
                <w:sz w:val="22"/>
                <w:szCs w:val="22"/>
              </w:rPr>
              <w:t>Mitigation measure</w:t>
            </w:r>
          </w:p>
        </w:tc>
      </w:tr>
      <w:tr w:rsidR="00063B1B" w:rsidRPr="00420EB1" w:rsidTr="007958B5">
        <w:tc>
          <w:tcPr>
            <w:tcW w:w="333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Inability to elaborate the necessary communication means as requested in by the Contract.</w:t>
            </w:r>
          </w:p>
        </w:tc>
        <w:tc>
          <w:tcPr>
            <w:tcW w:w="120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High</w:t>
            </w:r>
          </w:p>
        </w:tc>
        <w:tc>
          <w:tcPr>
            <w:tcW w:w="1418"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Low</w:t>
            </w:r>
          </w:p>
        </w:tc>
        <w:tc>
          <w:tcPr>
            <w:tcW w:w="3256"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The contractor is requested to have experience in EU projects.</w:t>
            </w:r>
          </w:p>
        </w:tc>
      </w:tr>
      <w:tr w:rsidR="00063B1B" w:rsidRPr="00420EB1" w:rsidTr="007958B5">
        <w:tc>
          <w:tcPr>
            <w:tcW w:w="333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Low capacity of the region</w:t>
            </w:r>
            <w:r>
              <w:rPr>
                <w:rFonts w:ascii="Times New Roman" w:hAnsi="Times New Roman"/>
                <w:sz w:val="22"/>
                <w:szCs w:val="22"/>
              </w:rPr>
              <w:t xml:space="preserve"> and the</w:t>
            </w:r>
            <w:r w:rsidRPr="00420EB1">
              <w:rPr>
                <w:rFonts w:ascii="Times New Roman" w:hAnsi="Times New Roman"/>
                <w:sz w:val="22"/>
                <w:szCs w:val="22"/>
              </w:rPr>
              <w:t xml:space="preserve"> country to implement the proposed measures-activities.</w:t>
            </w:r>
          </w:p>
        </w:tc>
        <w:tc>
          <w:tcPr>
            <w:tcW w:w="120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High</w:t>
            </w:r>
          </w:p>
        </w:tc>
        <w:tc>
          <w:tcPr>
            <w:tcW w:w="1418"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Low</w:t>
            </w:r>
          </w:p>
        </w:tc>
        <w:tc>
          <w:tcPr>
            <w:tcW w:w="3256"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 xml:space="preserve">Strong political commitment is in place to meet the </w:t>
            </w:r>
            <w:r>
              <w:rPr>
                <w:rFonts w:ascii="Times New Roman" w:hAnsi="Times New Roman"/>
                <w:sz w:val="22"/>
                <w:szCs w:val="22"/>
              </w:rPr>
              <w:t>sustainable development</w:t>
            </w:r>
            <w:r w:rsidRPr="00420EB1">
              <w:rPr>
                <w:rFonts w:ascii="Times New Roman" w:hAnsi="Times New Roman"/>
                <w:sz w:val="22"/>
                <w:szCs w:val="22"/>
              </w:rPr>
              <w:t xml:space="preserve"> requirements and impose the necessary measures</w:t>
            </w:r>
            <w:r>
              <w:rPr>
                <w:rFonts w:ascii="Times New Roman" w:hAnsi="Times New Roman"/>
                <w:sz w:val="22"/>
                <w:szCs w:val="22"/>
              </w:rPr>
              <w:t>.</w:t>
            </w:r>
          </w:p>
        </w:tc>
      </w:tr>
      <w:tr w:rsidR="00063B1B" w:rsidRPr="00420EB1" w:rsidTr="007958B5">
        <w:tc>
          <w:tcPr>
            <w:tcW w:w="3333" w:type="dxa"/>
            <w:vAlign w:val="center"/>
          </w:tcPr>
          <w:p w:rsidR="00063B1B" w:rsidRPr="00420EB1" w:rsidRDefault="00063B1B" w:rsidP="007958B5">
            <w:pPr>
              <w:jc w:val="center"/>
              <w:rPr>
                <w:rFonts w:ascii="Times New Roman" w:hAnsi="Times New Roman"/>
                <w:sz w:val="22"/>
                <w:szCs w:val="22"/>
              </w:rPr>
            </w:pPr>
            <w:r>
              <w:rPr>
                <w:rFonts w:ascii="Times New Roman" w:hAnsi="Times New Roman"/>
                <w:sz w:val="22"/>
                <w:szCs w:val="22"/>
              </w:rPr>
              <w:t>Convid19 – New lock Down</w:t>
            </w:r>
          </w:p>
        </w:tc>
        <w:tc>
          <w:tcPr>
            <w:tcW w:w="120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High</w:t>
            </w:r>
          </w:p>
        </w:tc>
        <w:tc>
          <w:tcPr>
            <w:tcW w:w="1418"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Medium</w:t>
            </w:r>
          </w:p>
        </w:tc>
        <w:tc>
          <w:tcPr>
            <w:tcW w:w="3256" w:type="dxa"/>
            <w:vAlign w:val="center"/>
          </w:tcPr>
          <w:p w:rsidR="00063B1B" w:rsidRPr="00420EB1" w:rsidRDefault="00063B1B" w:rsidP="007958B5">
            <w:pPr>
              <w:jc w:val="center"/>
              <w:rPr>
                <w:rFonts w:ascii="Times New Roman" w:hAnsi="Times New Roman"/>
                <w:sz w:val="22"/>
                <w:szCs w:val="22"/>
              </w:rPr>
            </w:pPr>
            <w:r>
              <w:rPr>
                <w:rFonts w:ascii="Times New Roman" w:hAnsi="Times New Roman"/>
                <w:sz w:val="22"/>
                <w:szCs w:val="22"/>
              </w:rPr>
              <w:t xml:space="preserve">A risk assessment plan will be </w:t>
            </w:r>
            <w:r w:rsidR="006A34E4">
              <w:rPr>
                <w:rFonts w:ascii="Times New Roman" w:hAnsi="Times New Roman"/>
                <w:sz w:val="22"/>
                <w:szCs w:val="22"/>
              </w:rPr>
              <w:t>developed,</w:t>
            </w:r>
            <w:r>
              <w:rPr>
                <w:rFonts w:ascii="Times New Roman" w:hAnsi="Times New Roman"/>
                <w:sz w:val="22"/>
                <w:szCs w:val="22"/>
              </w:rPr>
              <w:t xml:space="preserve"> and alternative solutions will be proposed (webinars) for the implementation of the project’s workshops. </w:t>
            </w:r>
          </w:p>
        </w:tc>
      </w:tr>
      <w:tr w:rsidR="00063B1B" w:rsidRPr="00420EB1" w:rsidTr="007958B5">
        <w:tc>
          <w:tcPr>
            <w:tcW w:w="333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 xml:space="preserve">Low capacity of the involved stakeholders and target groups to participate in the project </w:t>
            </w:r>
            <w:r>
              <w:rPr>
                <w:rFonts w:ascii="Times New Roman" w:hAnsi="Times New Roman"/>
                <w:sz w:val="22"/>
                <w:szCs w:val="22"/>
              </w:rPr>
              <w:t>activities / events</w:t>
            </w:r>
            <w:r w:rsidRPr="00420EB1">
              <w:rPr>
                <w:rFonts w:ascii="Times New Roman" w:hAnsi="Times New Roman"/>
                <w:sz w:val="22"/>
                <w:szCs w:val="22"/>
              </w:rPr>
              <w:t>.</w:t>
            </w:r>
          </w:p>
        </w:tc>
        <w:tc>
          <w:tcPr>
            <w:tcW w:w="120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Medium</w:t>
            </w:r>
          </w:p>
        </w:tc>
        <w:tc>
          <w:tcPr>
            <w:tcW w:w="1418"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Medium</w:t>
            </w:r>
          </w:p>
        </w:tc>
        <w:tc>
          <w:tcPr>
            <w:tcW w:w="3256"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The</w:t>
            </w:r>
            <w:r>
              <w:rPr>
                <w:rFonts w:ascii="Times New Roman" w:hAnsi="Times New Roman"/>
                <w:sz w:val="22"/>
                <w:szCs w:val="22"/>
              </w:rPr>
              <w:t xml:space="preserve"> invitation approach / the communication channels and the agenda of the eve</w:t>
            </w:r>
            <w:r w:rsidR="006A34E4">
              <w:rPr>
                <w:rFonts w:ascii="Times New Roman" w:hAnsi="Times New Roman"/>
                <w:sz w:val="22"/>
                <w:szCs w:val="22"/>
              </w:rPr>
              <w:t>nts</w:t>
            </w:r>
            <w:r w:rsidRPr="00420EB1">
              <w:rPr>
                <w:rFonts w:ascii="Times New Roman" w:hAnsi="Times New Roman"/>
                <w:sz w:val="22"/>
                <w:szCs w:val="22"/>
              </w:rPr>
              <w:t xml:space="preserve"> will be redesigned</w:t>
            </w:r>
            <w:r>
              <w:rPr>
                <w:rFonts w:ascii="Times New Roman" w:hAnsi="Times New Roman"/>
                <w:sz w:val="22"/>
                <w:szCs w:val="22"/>
              </w:rPr>
              <w:t>. New dates will be chosen</w:t>
            </w:r>
            <w:r w:rsidRPr="00420EB1">
              <w:rPr>
                <w:rFonts w:ascii="Times New Roman" w:hAnsi="Times New Roman"/>
                <w:sz w:val="22"/>
                <w:szCs w:val="22"/>
              </w:rPr>
              <w:t xml:space="preserve">, if necessary, to address the requirements of </w:t>
            </w:r>
            <w:r w:rsidR="006A34E4" w:rsidRPr="00420EB1">
              <w:rPr>
                <w:rFonts w:ascii="Times New Roman" w:hAnsi="Times New Roman"/>
                <w:sz w:val="22"/>
                <w:szCs w:val="22"/>
              </w:rPr>
              <w:t>most</w:t>
            </w:r>
            <w:r w:rsidRPr="00420EB1">
              <w:rPr>
                <w:rFonts w:ascii="Times New Roman" w:hAnsi="Times New Roman"/>
                <w:sz w:val="22"/>
                <w:szCs w:val="22"/>
              </w:rPr>
              <w:t xml:space="preserve"> stakeholders.</w:t>
            </w:r>
          </w:p>
        </w:tc>
      </w:tr>
      <w:tr w:rsidR="00063B1B" w:rsidRPr="00420EB1" w:rsidTr="007958B5">
        <w:tc>
          <w:tcPr>
            <w:tcW w:w="333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Possible delays in project implementation</w:t>
            </w:r>
          </w:p>
        </w:tc>
        <w:tc>
          <w:tcPr>
            <w:tcW w:w="1203"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Medium</w:t>
            </w:r>
          </w:p>
        </w:tc>
        <w:tc>
          <w:tcPr>
            <w:tcW w:w="1418"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Medium</w:t>
            </w:r>
          </w:p>
        </w:tc>
        <w:tc>
          <w:tcPr>
            <w:tcW w:w="3256" w:type="dxa"/>
            <w:vAlign w:val="center"/>
          </w:tcPr>
          <w:p w:rsidR="00063B1B" w:rsidRPr="00420EB1" w:rsidRDefault="00063B1B" w:rsidP="007958B5">
            <w:pPr>
              <w:jc w:val="center"/>
              <w:rPr>
                <w:rFonts w:ascii="Times New Roman" w:hAnsi="Times New Roman"/>
                <w:sz w:val="22"/>
                <w:szCs w:val="22"/>
              </w:rPr>
            </w:pPr>
            <w:r w:rsidRPr="00420EB1">
              <w:rPr>
                <w:rFonts w:ascii="Times New Roman" w:hAnsi="Times New Roman"/>
                <w:sz w:val="22"/>
                <w:szCs w:val="22"/>
              </w:rPr>
              <w:t>The project timetable will be re-designed, if necessary. A prolongation request will be submitted in case of major delays.</w:t>
            </w:r>
          </w:p>
        </w:tc>
      </w:tr>
    </w:tbl>
    <w:p w:rsidR="0061777A" w:rsidRPr="0063749B" w:rsidRDefault="0061777A" w:rsidP="008D141B">
      <w:pPr>
        <w:rPr>
          <w:rFonts w:ascii="Times New Roman" w:hAnsi="Times New Roman"/>
          <w:sz w:val="22"/>
          <w:szCs w:val="22"/>
        </w:rPr>
      </w:pPr>
    </w:p>
    <w:p w:rsidR="00D81857" w:rsidRPr="0063749B" w:rsidRDefault="00D81857" w:rsidP="008A65FE">
      <w:pPr>
        <w:pStyle w:val="Heading1"/>
      </w:pPr>
      <w:bookmarkStart w:id="4" w:name="_Toc187313274"/>
      <w:r w:rsidRPr="0063749B">
        <w:lastRenderedPageBreak/>
        <w:t>SCOPE OF THE WORK</w:t>
      </w:r>
      <w:bookmarkEnd w:id="4"/>
    </w:p>
    <w:p w:rsidR="00D81857" w:rsidRPr="0063749B" w:rsidRDefault="00D81857" w:rsidP="004A238D">
      <w:pPr>
        <w:pStyle w:val="Heading3"/>
        <w:numPr>
          <w:ilvl w:val="1"/>
          <w:numId w:val="3"/>
        </w:numPr>
      </w:pPr>
      <w:r w:rsidRPr="0063749B">
        <w:t>General</w:t>
      </w:r>
    </w:p>
    <w:p w:rsidR="00D81857" w:rsidRPr="0063749B" w:rsidRDefault="00D81857" w:rsidP="008D141B">
      <w:pPr>
        <w:pStyle w:val="Heading3"/>
        <w:keepNext w:val="0"/>
      </w:pPr>
      <w:r w:rsidRPr="0063749B">
        <w:t xml:space="preserve">Description of the </w:t>
      </w:r>
      <w:r w:rsidR="002E468E" w:rsidRPr="0063749B">
        <w:t>assignment</w:t>
      </w:r>
    </w:p>
    <w:p w:rsidR="00854808" w:rsidRPr="0063749B" w:rsidRDefault="00854808" w:rsidP="00854808">
      <w:pPr>
        <w:rPr>
          <w:rFonts w:ascii="Times New Roman" w:hAnsi="Times New Roman"/>
          <w:sz w:val="22"/>
          <w:szCs w:val="22"/>
        </w:rPr>
      </w:pPr>
      <w:r>
        <w:rPr>
          <w:rFonts w:ascii="Times New Roman" w:hAnsi="Times New Roman"/>
          <w:sz w:val="22"/>
          <w:szCs w:val="22"/>
        </w:rPr>
        <w:t xml:space="preserve">The scope of the assignment is to provide integrated consulting support to the Contracting Authority for the implementation of the project deliverables listed in section 4.2. </w:t>
      </w:r>
    </w:p>
    <w:p w:rsidR="00D81857" w:rsidRPr="0063749B" w:rsidRDefault="00D81857" w:rsidP="008D141B">
      <w:pPr>
        <w:pStyle w:val="Heading3"/>
        <w:keepNext w:val="0"/>
      </w:pPr>
      <w:r w:rsidRPr="0063749B">
        <w:t>Geographical area to be covered</w:t>
      </w:r>
    </w:p>
    <w:p w:rsidR="001A650B" w:rsidRPr="0063749B" w:rsidRDefault="001A650B" w:rsidP="001A650B">
      <w:pPr>
        <w:rPr>
          <w:rFonts w:ascii="Times New Roman" w:hAnsi="Times New Roman"/>
          <w:sz w:val="22"/>
          <w:szCs w:val="22"/>
        </w:rPr>
      </w:pPr>
      <w:r>
        <w:rPr>
          <w:rFonts w:ascii="Times New Roman" w:hAnsi="Times New Roman"/>
          <w:sz w:val="22"/>
          <w:szCs w:val="22"/>
        </w:rPr>
        <w:t xml:space="preserve">Albania, </w:t>
      </w:r>
      <w:r w:rsidR="00A43268">
        <w:rPr>
          <w:rFonts w:ascii="Times New Roman" w:hAnsi="Times New Roman"/>
          <w:sz w:val="22"/>
          <w:szCs w:val="22"/>
        </w:rPr>
        <w:t xml:space="preserve">Saranda Municipality </w:t>
      </w:r>
    </w:p>
    <w:p w:rsidR="00D81857" w:rsidRPr="0063749B" w:rsidRDefault="00D81857" w:rsidP="008D141B">
      <w:pPr>
        <w:pStyle w:val="Heading3"/>
        <w:keepNext w:val="0"/>
      </w:pPr>
      <w:r w:rsidRPr="0063749B">
        <w:t>Target groups</w:t>
      </w:r>
    </w:p>
    <w:p w:rsidR="00A8048B" w:rsidRPr="00DE5254" w:rsidRDefault="00A8048B" w:rsidP="00DE5254">
      <w:pPr>
        <w:pStyle w:val="ListParagraph"/>
        <w:numPr>
          <w:ilvl w:val="0"/>
          <w:numId w:val="37"/>
        </w:numPr>
        <w:rPr>
          <w:rFonts w:ascii="Times New Roman" w:hAnsi="Times New Roman"/>
        </w:rPr>
      </w:pPr>
      <w:bookmarkStart w:id="5" w:name="_Ref20657225"/>
      <w:r w:rsidRPr="00DE5254">
        <w:rPr>
          <w:rFonts w:ascii="Times New Roman" w:hAnsi="Times New Roman"/>
        </w:rPr>
        <w:t>Public authorities responsible for crisis management, infrastructure, and the environment</w:t>
      </w:r>
    </w:p>
    <w:p w:rsidR="00A8048B" w:rsidRPr="00DE5254" w:rsidRDefault="00A8048B" w:rsidP="00DE5254">
      <w:pPr>
        <w:pStyle w:val="ListParagraph"/>
        <w:numPr>
          <w:ilvl w:val="0"/>
          <w:numId w:val="37"/>
        </w:numPr>
        <w:rPr>
          <w:rFonts w:ascii="Times New Roman" w:hAnsi="Times New Roman"/>
        </w:rPr>
      </w:pPr>
      <w:r w:rsidRPr="00DE5254">
        <w:rPr>
          <w:rFonts w:ascii="Times New Roman" w:hAnsi="Times New Roman"/>
        </w:rPr>
        <w:t>Civil emergency planning and protection units-Meteorological and climate data services</w:t>
      </w:r>
    </w:p>
    <w:p w:rsidR="00A8048B" w:rsidRPr="00DE5254" w:rsidRDefault="00A8048B" w:rsidP="00DE5254">
      <w:pPr>
        <w:pStyle w:val="ListParagraph"/>
        <w:numPr>
          <w:ilvl w:val="0"/>
          <w:numId w:val="37"/>
        </w:numPr>
        <w:rPr>
          <w:rFonts w:ascii="Times New Roman" w:hAnsi="Times New Roman"/>
        </w:rPr>
      </w:pPr>
      <w:r w:rsidRPr="00DE5254">
        <w:rPr>
          <w:rFonts w:ascii="Times New Roman" w:hAnsi="Times New Roman"/>
        </w:rPr>
        <w:t>Regional development agencies</w:t>
      </w:r>
    </w:p>
    <w:p w:rsidR="00A8048B" w:rsidRPr="00DE5254" w:rsidRDefault="00A8048B" w:rsidP="00DE5254">
      <w:pPr>
        <w:pStyle w:val="ListParagraph"/>
        <w:numPr>
          <w:ilvl w:val="0"/>
          <w:numId w:val="37"/>
        </w:numPr>
        <w:rPr>
          <w:rFonts w:ascii="Times New Roman" w:hAnsi="Times New Roman"/>
        </w:rPr>
      </w:pPr>
      <w:r w:rsidRPr="00DE5254">
        <w:rPr>
          <w:rFonts w:ascii="Times New Roman" w:hAnsi="Times New Roman"/>
        </w:rPr>
        <w:t>CSOs promoting environmental sustainability and social cohesion</w:t>
      </w:r>
    </w:p>
    <w:p w:rsidR="00DE5254" w:rsidRPr="00DE5254" w:rsidRDefault="00A8048B" w:rsidP="00DE5254">
      <w:pPr>
        <w:pStyle w:val="ListParagraph"/>
        <w:numPr>
          <w:ilvl w:val="0"/>
          <w:numId w:val="37"/>
        </w:numPr>
        <w:rPr>
          <w:rFonts w:ascii="Times New Roman" w:hAnsi="Times New Roman"/>
        </w:rPr>
      </w:pPr>
      <w:r w:rsidRPr="00DE5254">
        <w:rPr>
          <w:rFonts w:ascii="Times New Roman" w:hAnsi="Times New Roman"/>
        </w:rPr>
        <w:t>NGOs combatting climate change</w:t>
      </w:r>
    </w:p>
    <w:p w:rsidR="00DE5254" w:rsidRPr="00DE5254" w:rsidRDefault="00A8048B" w:rsidP="00DE5254">
      <w:pPr>
        <w:pStyle w:val="ListParagraph"/>
        <w:numPr>
          <w:ilvl w:val="0"/>
          <w:numId w:val="37"/>
        </w:numPr>
        <w:rPr>
          <w:rFonts w:ascii="Times New Roman" w:hAnsi="Times New Roman"/>
        </w:rPr>
      </w:pPr>
      <w:r w:rsidRPr="00DE5254">
        <w:rPr>
          <w:rFonts w:ascii="Times New Roman" w:hAnsi="Times New Roman"/>
        </w:rPr>
        <w:t>Universities in the fi eld of environmental engineering and sustainable development</w:t>
      </w:r>
    </w:p>
    <w:p w:rsidR="00A8048B" w:rsidRPr="00DE5254" w:rsidRDefault="00A8048B" w:rsidP="00DE5254">
      <w:pPr>
        <w:pStyle w:val="ListParagraph"/>
        <w:numPr>
          <w:ilvl w:val="0"/>
          <w:numId w:val="37"/>
        </w:numPr>
        <w:rPr>
          <w:rFonts w:ascii="Times New Roman" w:hAnsi="Times New Roman"/>
        </w:rPr>
      </w:pPr>
      <w:r w:rsidRPr="00DE5254">
        <w:rPr>
          <w:rFonts w:ascii="Times New Roman" w:hAnsi="Times New Roman"/>
        </w:rPr>
        <w:t>Economic operators from high polluting industries and sectors at greatest risk from climate change</w:t>
      </w:r>
    </w:p>
    <w:p w:rsidR="00A8048B" w:rsidRPr="005B473D" w:rsidRDefault="00A8048B" w:rsidP="00A8048B">
      <w:pPr>
        <w:rPr>
          <w:rFonts w:ascii="Times New Roman" w:hAnsi="Times New Roman"/>
          <w:sz w:val="22"/>
          <w:szCs w:val="22"/>
        </w:rPr>
      </w:pPr>
    </w:p>
    <w:p w:rsidR="00920BFC" w:rsidRDefault="00D81857" w:rsidP="005B473D">
      <w:pPr>
        <w:pStyle w:val="Heading3"/>
        <w:numPr>
          <w:ilvl w:val="1"/>
          <w:numId w:val="3"/>
        </w:numPr>
        <w:rPr>
          <w:lang w:val="el-GR"/>
        </w:rPr>
      </w:pPr>
      <w:r w:rsidRPr="0063749B">
        <w:t xml:space="preserve">Specific </w:t>
      </w:r>
      <w:r w:rsidR="00CA7163">
        <w:t>work</w:t>
      </w:r>
      <w:bookmarkEnd w:id="5"/>
    </w:p>
    <w:p w:rsidR="005B473D" w:rsidRPr="005B473D" w:rsidRDefault="005B473D" w:rsidP="005B473D">
      <w:pPr>
        <w:rPr>
          <w:lang w:val="el-GR"/>
        </w:rPr>
      </w:pPr>
    </w:p>
    <w:tbl>
      <w:tblPr>
        <w:tblStyle w:val="TableGrid"/>
        <w:tblW w:w="9535" w:type="dxa"/>
        <w:tblLook w:val="04A0"/>
      </w:tblPr>
      <w:tblGrid>
        <w:gridCol w:w="894"/>
        <w:gridCol w:w="1820"/>
        <w:gridCol w:w="4661"/>
        <w:gridCol w:w="1170"/>
        <w:gridCol w:w="990"/>
      </w:tblGrid>
      <w:tr w:rsidR="00632908" w:rsidTr="00431258">
        <w:tc>
          <w:tcPr>
            <w:tcW w:w="894" w:type="dxa"/>
            <w:vAlign w:val="center"/>
          </w:tcPr>
          <w:p w:rsidR="00632908" w:rsidRPr="00224103" w:rsidRDefault="00C061D0" w:rsidP="0078561F">
            <w:pPr>
              <w:keepNext/>
              <w:jc w:val="center"/>
              <w:rPr>
                <w:rFonts w:ascii="Times New Roman" w:hAnsi="Times New Roman"/>
                <w:b/>
                <w:bCs/>
                <w:sz w:val="22"/>
                <w:szCs w:val="22"/>
              </w:rPr>
            </w:pPr>
            <w:r w:rsidRPr="00224103">
              <w:rPr>
                <w:rFonts w:ascii="Times New Roman" w:hAnsi="Times New Roman"/>
                <w:b/>
                <w:bCs/>
                <w:sz w:val="22"/>
                <w:szCs w:val="22"/>
              </w:rPr>
              <w:lastRenderedPageBreak/>
              <w:t xml:space="preserve">Del. </w:t>
            </w:r>
            <w:r w:rsidR="00EF4CFE" w:rsidRPr="00224103">
              <w:rPr>
                <w:rFonts w:ascii="Times New Roman" w:hAnsi="Times New Roman"/>
                <w:b/>
                <w:bCs/>
                <w:sz w:val="22"/>
                <w:szCs w:val="22"/>
              </w:rPr>
              <w:t>Num.</w:t>
            </w:r>
          </w:p>
        </w:tc>
        <w:tc>
          <w:tcPr>
            <w:tcW w:w="1820" w:type="dxa"/>
            <w:vAlign w:val="center"/>
          </w:tcPr>
          <w:p w:rsidR="00632908" w:rsidRPr="00224103" w:rsidRDefault="00632908" w:rsidP="0078561F">
            <w:pPr>
              <w:keepNext/>
              <w:jc w:val="center"/>
              <w:rPr>
                <w:rFonts w:ascii="Times New Roman" w:hAnsi="Times New Roman"/>
                <w:b/>
                <w:bCs/>
                <w:sz w:val="22"/>
                <w:szCs w:val="22"/>
              </w:rPr>
            </w:pPr>
            <w:r w:rsidRPr="00224103">
              <w:rPr>
                <w:rFonts w:ascii="Times New Roman" w:hAnsi="Times New Roman"/>
                <w:b/>
                <w:bCs/>
                <w:sz w:val="22"/>
                <w:szCs w:val="22"/>
              </w:rPr>
              <w:t>Deliverable</w:t>
            </w:r>
            <w:r w:rsidR="00C061D0" w:rsidRPr="00224103">
              <w:rPr>
                <w:rFonts w:ascii="Times New Roman" w:hAnsi="Times New Roman"/>
                <w:b/>
                <w:bCs/>
                <w:sz w:val="22"/>
                <w:szCs w:val="22"/>
              </w:rPr>
              <w:t xml:space="preserve"> Title</w:t>
            </w:r>
          </w:p>
        </w:tc>
        <w:tc>
          <w:tcPr>
            <w:tcW w:w="4661" w:type="dxa"/>
            <w:vAlign w:val="center"/>
          </w:tcPr>
          <w:p w:rsidR="00632908" w:rsidRPr="00224103" w:rsidRDefault="00434AA6" w:rsidP="0078561F">
            <w:pPr>
              <w:keepNext/>
              <w:jc w:val="center"/>
              <w:rPr>
                <w:rFonts w:ascii="Times New Roman" w:hAnsi="Times New Roman"/>
                <w:b/>
                <w:bCs/>
                <w:sz w:val="22"/>
                <w:szCs w:val="22"/>
              </w:rPr>
            </w:pPr>
            <w:r w:rsidRPr="00224103">
              <w:rPr>
                <w:rFonts w:ascii="Times New Roman" w:hAnsi="Times New Roman"/>
                <w:b/>
                <w:bCs/>
                <w:sz w:val="22"/>
                <w:szCs w:val="22"/>
              </w:rPr>
              <w:t>Description</w:t>
            </w:r>
          </w:p>
        </w:tc>
        <w:tc>
          <w:tcPr>
            <w:tcW w:w="1170" w:type="dxa"/>
            <w:vAlign w:val="center"/>
          </w:tcPr>
          <w:p w:rsidR="00632908" w:rsidRPr="00224103" w:rsidRDefault="00434AA6" w:rsidP="0078561F">
            <w:pPr>
              <w:keepNext/>
              <w:jc w:val="center"/>
              <w:rPr>
                <w:rFonts w:ascii="Times New Roman" w:hAnsi="Times New Roman"/>
                <w:b/>
                <w:bCs/>
                <w:sz w:val="22"/>
                <w:szCs w:val="22"/>
              </w:rPr>
            </w:pPr>
            <w:r w:rsidRPr="00224103">
              <w:rPr>
                <w:rFonts w:ascii="Times New Roman" w:hAnsi="Times New Roman"/>
                <w:b/>
                <w:bCs/>
                <w:sz w:val="22"/>
                <w:szCs w:val="22"/>
              </w:rPr>
              <w:t>Delivery date</w:t>
            </w:r>
          </w:p>
        </w:tc>
        <w:tc>
          <w:tcPr>
            <w:tcW w:w="990" w:type="dxa"/>
            <w:vAlign w:val="center"/>
          </w:tcPr>
          <w:p w:rsidR="00632908" w:rsidRPr="00224103" w:rsidRDefault="00434AA6" w:rsidP="0078561F">
            <w:pPr>
              <w:keepNext/>
              <w:jc w:val="center"/>
              <w:rPr>
                <w:rFonts w:ascii="Times New Roman" w:hAnsi="Times New Roman"/>
                <w:b/>
                <w:bCs/>
                <w:sz w:val="22"/>
                <w:szCs w:val="22"/>
              </w:rPr>
            </w:pPr>
            <w:r w:rsidRPr="00224103">
              <w:rPr>
                <w:rFonts w:ascii="Times New Roman" w:hAnsi="Times New Roman"/>
                <w:b/>
                <w:bCs/>
                <w:sz w:val="22"/>
                <w:szCs w:val="22"/>
              </w:rPr>
              <w:t>Budget (€)</w:t>
            </w:r>
          </w:p>
        </w:tc>
      </w:tr>
      <w:tr w:rsidR="007B5981" w:rsidTr="00431258">
        <w:tc>
          <w:tcPr>
            <w:tcW w:w="894" w:type="dxa"/>
            <w:vAlign w:val="center"/>
          </w:tcPr>
          <w:p w:rsidR="007B5981" w:rsidRPr="005B0EB3" w:rsidRDefault="00BA44F4" w:rsidP="0078561F">
            <w:pPr>
              <w:keepNext/>
              <w:jc w:val="center"/>
              <w:rPr>
                <w:rFonts w:ascii="Times New Roman" w:hAnsi="Times New Roman"/>
                <w:sz w:val="22"/>
                <w:szCs w:val="22"/>
              </w:rPr>
            </w:pPr>
            <w:r w:rsidRPr="005B0EB3">
              <w:rPr>
                <w:rFonts w:ascii="Times New Roman" w:hAnsi="Times New Roman"/>
                <w:sz w:val="22"/>
                <w:szCs w:val="22"/>
              </w:rPr>
              <w:t>M1</w:t>
            </w:r>
          </w:p>
        </w:tc>
        <w:tc>
          <w:tcPr>
            <w:tcW w:w="1820" w:type="dxa"/>
            <w:vAlign w:val="center"/>
          </w:tcPr>
          <w:p w:rsidR="007B5981" w:rsidRPr="005B0EB3" w:rsidRDefault="003F45B8" w:rsidP="0078561F">
            <w:pPr>
              <w:keepNext/>
              <w:jc w:val="center"/>
              <w:rPr>
                <w:rFonts w:ascii="Times New Roman" w:hAnsi="Times New Roman"/>
                <w:sz w:val="22"/>
                <w:szCs w:val="22"/>
              </w:rPr>
            </w:pPr>
            <w:r w:rsidRPr="005B0EB3">
              <w:rPr>
                <w:rFonts w:ascii="Times New Roman" w:hAnsi="Times New Roman"/>
                <w:sz w:val="22"/>
                <w:szCs w:val="22"/>
              </w:rPr>
              <w:t xml:space="preserve">Project </w:t>
            </w:r>
            <w:r w:rsidR="00F1236B">
              <w:rPr>
                <w:rFonts w:ascii="Times New Roman" w:hAnsi="Times New Roman"/>
                <w:sz w:val="22"/>
                <w:szCs w:val="22"/>
              </w:rPr>
              <w:t>Management</w:t>
            </w:r>
          </w:p>
        </w:tc>
        <w:tc>
          <w:tcPr>
            <w:tcW w:w="4661" w:type="dxa"/>
            <w:vAlign w:val="center"/>
          </w:tcPr>
          <w:p w:rsidR="007B5981" w:rsidRPr="008822DA" w:rsidRDefault="00795306" w:rsidP="00795306">
            <w:pPr>
              <w:keepNext/>
              <w:rPr>
                <w:rFonts w:ascii="Times New Roman" w:hAnsi="Times New Roman"/>
                <w:sz w:val="22"/>
                <w:szCs w:val="22"/>
                <w:lang w:val="en-US"/>
              </w:rPr>
            </w:pPr>
            <w:r w:rsidRPr="00795306">
              <w:rPr>
                <w:rFonts w:ascii="Times New Roman" w:hAnsi="Times New Roman"/>
                <w:sz w:val="22"/>
                <w:szCs w:val="22"/>
                <w:lang w:val="en-US"/>
              </w:rPr>
              <w:t>Management – external</w:t>
            </w:r>
            <w:r>
              <w:rPr>
                <w:rFonts w:ascii="Times New Roman" w:hAnsi="Times New Roman"/>
                <w:sz w:val="22"/>
                <w:szCs w:val="22"/>
                <w:lang w:val="en-US"/>
              </w:rPr>
              <w:t xml:space="preserve"> </w:t>
            </w:r>
            <w:r w:rsidRPr="00795306">
              <w:rPr>
                <w:rFonts w:ascii="Times New Roman" w:hAnsi="Times New Roman"/>
                <w:sz w:val="22"/>
                <w:szCs w:val="22"/>
                <w:lang w:val="en-US"/>
              </w:rPr>
              <w:t>support</w:t>
            </w:r>
            <w:r>
              <w:rPr>
                <w:rFonts w:ascii="Times New Roman" w:hAnsi="Times New Roman"/>
                <w:sz w:val="22"/>
                <w:szCs w:val="22"/>
              </w:rPr>
              <w:t xml:space="preserve">: </w:t>
            </w:r>
            <w:r w:rsidR="00725290">
              <w:rPr>
                <w:rFonts w:ascii="Times New Roman" w:hAnsi="Times New Roman"/>
                <w:sz w:val="22"/>
                <w:szCs w:val="22"/>
              </w:rPr>
              <w:t>Provision of external support services for the day-to-day</w:t>
            </w:r>
            <w:r w:rsidR="00156C69">
              <w:rPr>
                <w:rFonts w:ascii="Times New Roman" w:hAnsi="Times New Roman"/>
                <w:sz w:val="22"/>
                <w:szCs w:val="22"/>
              </w:rPr>
              <w:t xml:space="preserve"> management and project reporting in project’s platform</w:t>
            </w:r>
            <w:r w:rsidR="008822DA" w:rsidRPr="008822DA">
              <w:rPr>
                <w:rFonts w:ascii="Times New Roman" w:hAnsi="Times New Roman"/>
                <w:sz w:val="22"/>
                <w:szCs w:val="22"/>
                <w:lang w:val="en-US"/>
              </w:rPr>
              <w:t>.</w:t>
            </w:r>
          </w:p>
        </w:tc>
        <w:tc>
          <w:tcPr>
            <w:tcW w:w="1170" w:type="dxa"/>
            <w:vAlign w:val="center"/>
          </w:tcPr>
          <w:p w:rsidR="000C1559" w:rsidRDefault="000C1559" w:rsidP="000C1559">
            <w:pPr>
              <w:keepNext/>
              <w:jc w:val="center"/>
              <w:rPr>
                <w:rFonts w:ascii="Times New Roman" w:hAnsi="Times New Roman"/>
                <w:sz w:val="22"/>
                <w:szCs w:val="22"/>
              </w:rPr>
            </w:pPr>
            <w:r>
              <w:rPr>
                <w:rFonts w:ascii="Times New Roman" w:hAnsi="Times New Roman"/>
                <w:sz w:val="22"/>
                <w:szCs w:val="22"/>
              </w:rPr>
              <w:t>Up to</w:t>
            </w:r>
          </w:p>
          <w:p w:rsidR="007B5981" w:rsidRPr="005B0EB3" w:rsidRDefault="00287CC9" w:rsidP="0078561F">
            <w:pPr>
              <w:keepNext/>
              <w:jc w:val="center"/>
              <w:rPr>
                <w:rFonts w:ascii="Times New Roman" w:hAnsi="Times New Roman"/>
                <w:sz w:val="22"/>
                <w:szCs w:val="22"/>
              </w:rPr>
            </w:pPr>
            <w:r>
              <w:rPr>
                <w:rFonts w:ascii="Times New Roman" w:hAnsi="Times New Roman"/>
                <w:sz w:val="22"/>
                <w:szCs w:val="22"/>
              </w:rPr>
              <w:t>6</w:t>
            </w:r>
            <w:r w:rsidR="008818FD" w:rsidRPr="005B0EB3">
              <w:rPr>
                <w:rFonts w:ascii="Times New Roman" w:hAnsi="Times New Roman"/>
                <w:sz w:val="22"/>
                <w:szCs w:val="22"/>
              </w:rPr>
              <w:t>/202</w:t>
            </w:r>
            <w:r>
              <w:rPr>
                <w:rFonts w:ascii="Times New Roman" w:hAnsi="Times New Roman"/>
                <w:sz w:val="22"/>
                <w:szCs w:val="22"/>
              </w:rPr>
              <w:t>8</w:t>
            </w:r>
          </w:p>
        </w:tc>
        <w:tc>
          <w:tcPr>
            <w:tcW w:w="990" w:type="dxa"/>
            <w:vAlign w:val="center"/>
          </w:tcPr>
          <w:p w:rsidR="007B5981" w:rsidRPr="005B0EB3" w:rsidRDefault="0061140B" w:rsidP="0078561F">
            <w:pPr>
              <w:keepNext/>
              <w:jc w:val="center"/>
              <w:rPr>
                <w:rFonts w:ascii="Times New Roman" w:hAnsi="Times New Roman"/>
                <w:sz w:val="22"/>
                <w:szCs w:val="22"/>
              </w:rPr>
            </w:pPr>
            <w:r>
              <w:rPr>
                <w:rFonts w:ascii="Times New Roman" w:hAnsi="Times New Roman"/>
                <w:sz w:val="22"/>
                <w:szCs w:val="22"/>
              </w:rPr>
              <w:t>33</w:t>
            </w:r>
            <w:r w:rsidR="005771F1" w:rsidRPr="005B0EB3">
              <w:rPr>
                <w:rFonts w:ascii="Times New Roman" w:hAnsi="Times New Roman"/>
                <w:sz w:val="22"/>
                <w:szCs w:val="22"/>
              </w:rPr>
              <w:t>,000</w:t>
            </w:r>
          </w:p>
        </w:tc>
      </w:tr>
      <w:tr w:rsidR="00111715" w:rsidTr="00431258">
        <w:tc>
          <w:tcPr>
            <w:tcW w:w="894" w:type="dxa"/>
            <w:vAlign w:val="center"/>
          </w:tcPr>
          <w:p w:rsidR="00111715" w:rsidRPr="005B0EB3" w:rsidRDefault="00111715" w:rsidP="00111715">
            <w:pPr>
              <w:keepNext/>
              <w:jc w:val="center"/>
              <w:rPr>
                <w:rFonts w:ascii="Times New Roman" w:hAnsi="Times New Roman"/>
                <w:sz w:val="22"/>
                <w:szCs w:val="22"/>
              </w:rPr>
            </w:pPr>
            <w:r w:rsidRPr="005B0EB3">
              <w:rPr>
                <w:rFonts w:ascii="Times New Roman" w:hAnsi="Times New Roman"/>
                <w:sz w:val="22"/>
                <w:szCs w:val="22"/>
              </w:rPr>
              <w:t>M</w:t>
            </w:r>
            <w:r w:rsidR="003F1A37" w:rsidRPr="005B0EB3">
              <w:rPr>
                <w:rFonts w:ascii="Times New Roman" w:hAnsi="Times New Roman"/>
                <w:sz w:val="22"/>
                <w:szCs w:val="22"/>
              </w:rPr>
              <w:t>2</w:t>
            </w:r>
          </w:p>
        </w:tc>
        <w:tc>
          <w:tcPr>
            <w:tcW w:w="1820" w:type="dxa"/>
            <w:vAlign w:val="center"/>
          </w:tcPr>
          <w:p w:rsidR="00111715" w:rsidRPr="005B0EB3" w:rsidRDefault="0061140B" w:rsidP="00111715">
            <w:pPr>
              <w:keepNext/>
              <w:jc w:val="center"/>
              <w:rPr>
                <w:rFonts w:ascii="Times New Roman" w:hAnsi="Times New Roman"/>
                <w:sz w:val="22"/>
                <w:szCs w:val="22"/>
              </w:rPr>
            </w:pPr>
            <w:r>
              <w:rPr>
                <w:rFonts w:ascii="Times New Roman" w:hAnsi="Times New Roman"/>
                <w:sz w:val="22"/>
                <w:szCs w:val="22"/>
              </w:rPr>
              <w:t xml:space="preserve">Financial </w:t>
            </w:r>
            <w:r w:rsidR="00287CC9">
              <w:rPr>
                <w:rFonts w:ascii="Times New Roman" w:hAnsi="Times New Roman"/>
                <w:sz w:val="22"/>
                <w:szCs w:val="22"/>
              </w:rPr>
              <w:t>Management</w:t>
            </w:r>
          </w:p>
        </w:tc>
        <w:tc>
          <w:tcPr>
            <w:tcW w:w="4661" w:type="dxa"/>
            <w:vAlign w:val="center"/>
          </w:tcPr>
          <w:p w:rsidR="00111715" w:rsidRPr="008822DA" w:rsidRDefault="00795306" w:rsidP="00795306">
            <w:pPr>
              <w:keepNext/>
              <w:rPr>
                <w:rFonts w:ascii="Times New Roman" w:hAnsi="Times New Roman"/>
                <w:sz w:val="22"/>
                <w:szCs w:val="22"/>
                <w:lang w:val="en-US"/>
              </w:rPr>
            </w:pPr>
            <w:r w:rsidRPr="00795306">
              <w:rPr>
                <w:rFonts w:ascii="Times New Roman" w:hAnsi="Times New Roman"/>
                <w:sz w:val="22"/>
                <w:szCs w:val="22"/>
              </w:rPr>
              <w:t>Management –</w:t>
            </w:r>
            <w:r>
              <w:rPr>
                <w:rFonts w:ascii="Times New Roman" w:hAnsi="Times New Roman"/>
                <w:sz w:val="22"/>
                <w:szCs w:val="22"/>
              </w:rPr>
              <w:t xml:space="preserve"> </w:t>
            </w:r>
            <w:r w:rsidRPr="00795306">
              <w:rPr>
                <w:rFonts w:ascii="Times New Roman" w:hAnsi="Times New Roman"/>
                <w:sz w:val="22"/>
                <w:szCs w:val="22"/>
              </w:rPr>
              <w:t>expenditure control</w:t>
            </w:r>
            <w:r>
              <w:rPr>
                <w:rFonts w:ascii="Times New Roman" w:hAnsi="Times New Roman"/>
                <w:sz w:val="22"/>
                <w:szCs w:val="22"/>
              </w:rPr>
              <w:t>:</w:t>
            </w:r>
            <w:r w:rsidR="005622DF">
              <w:rPr>
                <w:rFonts w:ascii="Times New Roman" w:hAnsi="Times New Roman"/>
                <w:sz w:val="22"/>
                <w:szCs w:val="22"/>
              </w:rPr>
              <w:t xml:space="preserve"> </w:t>
            </w:r>
            <w:r w:rsidR="00725290">
              <w:rPr>
                <w:rFonts w:ascii="Times New Roman" w:hAnsi="Times New Roman"/>
                <w:sz w:val="22"/>
                <w:szCs w:val="22"/>
              </w:rPr>
              <w:t>P</w:t>
            </w:r>
            <w:r w:rsidR="005622DF">
              <w:rPr>
                <w:rFonts w:ascii="Times New Roman" w:hAnsi="Times New Roman"/>
                <w:sz w:val="22"/>
                <w:szCs w:val="22"/>
              </w:rPr>
              <w:t xml:space="preserve">rovision of external support services for the validation of the expenditures. </w:t>
            </w:r>
          </w:p>
        </w:tc>
        <w:tc>
          <w:tcPr>
            <w:tcW w:w="1170" w:type="dxa"/>
            <w:vAlign w:val="center"/>
          </w:tcPr>
          <w:p w:rsidR="000C1559" w:rsidRDefault="000C1559" w:rsidP="00111715">
            <w:pPr>
              <w:keepNext/>
              <w:jc w:val="center"/>
              <w:rPr>
                <w:rFonts w:ascii="Times New Roman" w:hAnsi="Times New Roman"/>
                <w:sz w:val="22"/>
                <w:szCs w:val="22"/>
              </w:rPr>
            </w:pPr>
            <w:r>
              <w:rPr>
                <w:rFonts w:ascii="Times New Roman" w:hAnsi="Times New Roman"/>
                <w:sz w:val="22"/>
                <w:szCs w:val="22"/>
              </w:rPr>
              <w:t>Up to</w:t>
            </w:r>
          </w:p>
          <w:p w:rsidR="00111715" w:rsidRPr="005B0EB3" w:rsidRDefault="00287CC9" w:rsidP="00111715">
            <w:pPr>
              <w:keepNext/>
              <w:jc w:val="center"/>
              <w:rPr>
                <w:rFonts w:ascii="Times New Roman" w:hAnsi="Times New Roman"/>
                <w:sz w:val="22"/>
                <w:szCs w:val="22"/>
              </w:rPr>
            </w:pPr>
            <w:r>
              <w:rPr>
                <w:rFonts w:ascii="Times New Roman" w:hAnsi="Times New Roman"/>
                <w:sz w:val="22"/>
                <w:szCs w:val="22"/>
              </w:rPr>
              <w:t>6</w:t>
            </w:r>
            <w:r w:rsidR="007C0186" w:rsidRPr="005B0EB3">
              <w:rPr>
                <w:rFonts w:ascii="Times New Roman" w:hAnsi="Times New Roman"/>
                <w:sz w:val="22"/>
                <w:szCs w:val="22"/>
              </w:rPr>
              <w:t>/202</w:t>
            </w:r>
            <w:r>
              <w:rPr>
                <w:rFonts w:ascii="Times New Roman" w:hAnsi="Times New Roman"/>
                <w:sz w:val="22"/>
                <w:szCs w:val="22"/>
              </w:rPr>
              <w:t>8</w:t>
            </w:r>
          </w:p>
        </w:tc>
        <w:tc>
          <w:tcPr>
            <w:tcW w:w="990" w:type="dxa"/>
            <w:vAlign w:val="center"/>
          </w:tcPr>
          <w:p w:rsidR="00111715" w:rsidRPr="005B0EB3" w:rsidRDefault="00287CC9" w:rsidP="00111715">
            <w:pPr>
              <w:keepNext/>
              <w:jc w:val="center"/>
              <w:rPr>
                <w:rFonts w:ascii="Times New Roman" w:hAnsi="Times New Roman"/>
                <w:sz w:val="22"/>
                <w:szCs w:val="22"/>
              </w:rPr>
            </w:pPr>
            <w:r>
              <w:rPr>
                <w:rFonts w:ascii="Times New Roman" w:hAnsi="Times New Roman"/>
                <w:sz w:val="22"/>
                <w:szCs w:val="22"/>
              </w:rPr>
              <w:t>2</w:t>
            </w:r>
            <w:r w:rsidR="003F1A37" w:rsidRPr="005B0EB3">
              <w:rPr>
                <w:rFonts w:ascii="Times New Roman" w:hAnsi="Times New Roman"/>
                <w:sz w:val="22"/>
                <w:szCs w:val="22"/>
              </w:rPr>
              <w:t>,000</w:t>
            </w:r>
          </w:p>
        </w:tc>
      </w:tr>
      <w:tr w:rsidR="00111715" w:rsidTr="00431258">
        <w:tc>
          <w:tcPr>
            <w:tcW w:w="894" w:type="dxa"/>
            <w:vAlign w:val="center"/>
          </w:tcPr>
          <w:p w:rsidR="00111715" w:rsidRDefault="00D105CB" w:rsidP="00111715">
            <w:pPr>
              <w:keepNext/>
              <w:jc w:val="center"/>
              <w:rPr>
                <w:rFonts w:ascii="Times New Roman" w:hAnsi="Times New Roman"/>
                <w:sz w:val="22"/>
                <w:szCs w:val="22"/>
              </w:rPr>
            </w:pPr>
            <w:r>
              <w:rPr>
                <w:rFonts w:ascii="Times New Roman" w:hAnsi="Times New Roman"/>
                <w:sz w:val="22"/>
                <w:szCs w:val="22"/>
              </w:rPr>
              <w:t>C1</w:t>
            </w:r>
          </w:p>
        </w:tc>
        <w:tc>
          <w:tcPr>
            <w:tcW w:w="1820" w:type="dxa"/>
            <w:vAlign w:val="center"/>
          </w:tcPr>
          <w:p w:rsidR="00111715" w:rsidRDefault="00AB4B8B" w:rsidP="00111715">
            <w:pPr>
              <w:keepNext/>
              <w:jc w:val="center"/>
              <w:rPr>
                <w:rFonts w:ascii="Times New Roman" w:hAnsi="Times New Roman"/>
                <w:sz w:val="22"/>
                <w:szCs w:val="22"/>
              </w:rPr>
            </w:pPr>
            <w:r>
              <w:rPr>
                <w:rFonts w:ascii="Times New Roman" w:hAnsi="Times New Roman"/>
                <w:sz w:val="22"/>
                <w:szCs w:val="22"/>
              </w:rPr>
              <w:t>Communication Event</w:t>
            </w:r>
          </w:p>
        </w:tc>
        <w:tc>
          <w:tcPr>
            <w:tcW w:w="4661" w:type="dxa"/>
            <w:vAlign w:val="center"/>
          </w:tcPr>
          <w:p w:rsidR="00111715" w:rsidRPr="0026634B" w:rsidRDefault="00AB4B8B" w:rsidP="002C1943">
            <w:pPr>
              <w:keepNext/>
              <w:rPr>
                <w:rFonts w:ascii="Times New Roman" w:hAnsi="Times New Roman"/>
                <w:sz w:val="22"/>
                <w:szCs w:val="22"/>
              </w:rPr>
            </w:pPr>
            <w:r>
              <w:rPr>
                <w:rFonts w:ascii="Times New Roman" w:hAnsi="Times New Roman"/>
                <w:sz w:val="22"/>
                <w:szCs w:val="22"/>
              </w:rPr>
              <w:t>Organisation of a Communication Event</w:t>
            </w:r>
          </w:p>
        </w:tc>
        <w:tc>
          <w:tcPr>
            <w:tcW w:w="1170" w:type="dxa"/>
            <w:vAlign w:val="center"/>
          </w:tcPr>
          <w:p w:rsidR="00D105CB" w:rsidRDefault="00D105CB" w:rsidP="00D105CB">
            <w:pPr>
              <w:keepNext/>
              <w:jc w:val="center"/>
              <w:rPr>
                <w:rFonts w:ascii="Times New Roman" w:hAnsi="Times New Roman"/>
                <w:sz w:val="22"/>
                <w:szCs w:val="22"/>
              </w:rPr>
            </w:pPr>
            <w:r>
              <w:rPr>
                <w:rFonts w:ascii="Times New Roman" w:hAnsi="Times New Roman"/>
                <w:sz w:val="22"/>
                <w:szCs w:val="22"/>
              </w:rPr>
              <w:t>Up to</w:t>
            </w:r>
          </w:p>
          <w:p w:rsidR="00111715" w:rsidRDefault="00D105CB" w:rsidP="00D105CB">
            <w:pPr>
              <w:keepNext/>
              <w:jc w:val="center"/>
              <w:rPr>
                <w:rFonts w:ascii="Times New Roman" w:hAnsi="Times New Roman"/>
                <w:sz w:val="22"/>
                <w:szCs w:val="22"/>
              </w:rPr>
            </w:pPr>
            <w:r>
              <w:rPr>
                <w:rFonts w:ascii="Times New Roman" w:hAnsi="Times New Roman"/>
                <w:sz w:val="22"/>
                <w:szCs w:val="22"/>
              </w:rPr>
              <w:t>6</w:t>
            </w:r>
            <w:r w:rsidRPr="005B0EB3">
              <w:rPr>
                <w:rFonts w:ascii="Times New Roman" w:hAnsi="Times New Roman"/>
                <w:sz w:val="22"/>
                <w:szCs w:val="22"/>
              </w:rPr>
              <w:t>/202</w:t>
            </w:r>
            <w:r>
              <w:rPr>
                <w:rFonts w:ascii="Times New Roman" w:hAnsi="Times New Roman"/>
                <w:sz w:val="22"/>
                <w:szCs w:val="22"/>
              </w:rPr>
              <w:t>8</w:t>
            </w:r>
          </w:p>
        </w:tc>
        <w:tc>
          <w:tcPr>
            <w:tcW w:w="990" w:type="dxa"/>
            <w:vAlign w:val="center"/>
          </w:tcPr>
          <w:p w:rsidR="00111715" w:rsidRDefault="00D105CB" w:rsidP="00111715">
            <w:pPr>
              <w:keepNext/>
              <w:jc w:val="center"/>
              <w:rPr>
                <w:rFonts w:ascii="Times New Roman" w:hAnsi="Times New Roman"/>
                <w:sz w:val="22"/>
                <w:szCs w:val="22"/>
              </w:rPr>
            </w:pPr>
            <w:r>
              <w:rPr>
                <w:rFonts w:ascii="Times New Roman" w:hAnsi="Times New Roman"/>
                <w:sz w:val="22"/>
                <w:szCs w:val="22"/>
              </w:rPr>
              <w:t>1</w:t>
            </w:r>
            <w:r w:rsidR="00111715">
              <w:rPr>
                <w:rFonts w:ascii="Times New Roman" w:hAnsi="Times New Roman"/>
                <w:sz w:val="22"/>
                <w:szCs w:val="22"/>
              </w:rPr>
              <w:t>,000</w:t>
            </w:r>
          </w:p>
        </w:tc>
      </w:tr>
      <w:tr w:rsidR="00111715" w:rsidTr="00431258">
        <w:tc>
          <w:tcPr>
            <w:tcW w:w="894" w:type="dxa"/>
            <w:vAlign w:val="center"/>
          </w:tcPr>
          <w:p w:rsidR="00111715" w:rsidRDefault="00805C67" w:rsidP="00111715">
            <w:pPr>
              <w:keepNext/>
              <w:jc w:val="center"/>
              <w:rPr>
                <w:rFonts w:ascii="Times New Roman" w:hAnsi="Times New Roman"/>
                <w:sz w:val="22"/>
                <w:szCs w:val="22"/>
              </w:rPr>
            </w:pPr>
            <w:r>
              <w:rPr>
                <w:rFonts w:ascii="Times New Roman" w:hAnsi="Times New Roman"/>
                <w:sz w:val="22"/>
                <w:szCs w:val="22"/>
              </w:rPr>
              <w:t>C2</w:t>
            </w:r>
          </w:p>
        </w:tc>
        <w:tc>
          <w:tcPr>
            <w:tcW w:w="1820" w:type="dxa"/>
            <w:vAlign w:val="center"/>
          </w:tcPr>
          <w:p w:rsidR="00111715" w:rsidRDefault="00A03D41" w:rsidP="00111715">
            <w:pPr>
              <w:keepNext/>
              <w:jc w:val="center"/>
              <w:rPr>
                <w:rFonts w:ascii="Times New Roman" w:hAnsi="Times New Roman"/>
                <w:sz w:val="22"/>
                <w:szCs w:val="22"/>
              </w:rPr>
            </w:pPr>
            <w:r w:rsidRPr="00805C67">
              <w:rPr>
                <w:rFonts w:ascii="Times New Roman" w:hAnsi="Times New Roman"/>
                <w:sz w:val="22"/>
                <w:szCs w:val="22"/>
                <w:lang w:val="en-US"/>
              </w:rPr>
              <w:t>Communication –material</w:t>
            </w:r>
          </w:p>
        </w:tc>
        <w:tc>
          <w:tcPr>
            <w:tcW w:w="4661" w:type="dxa"/>
            <w:vAlign w:val="center"/>
          </w:tcPr>
          <w:p w:rsidR="00A03D41" w:rsidRPr="0026634B" w:rsidRDefault="00934D8A" w:rsidP="00805C67">
            <w:pPr>
              <w:keepNext/>
              <w:rPr>
                <w:rFonts w:ascii="Times New Roman" w:hAnsi="Times New Roman"/>
                <w:sz w:val="22"/>
                <w:szCs w:val="22"/>
              </w:rPr>
            </w:pPr>
            <w:r>
              <w:rPr>
                <w:rFonts w:ascii="Times New Roman" w:hAnsi="Times New Roman"/>
                <w:sz w:val="22"/>
                <w:szCs w:val="22"/>
              </w:rPr>
              <w:t>Project</w:t>
            </w:r>
            <w:r w:rsidR="00206410">
              <w:rPr>
                <w:rFonts w:ascii="Times New Roman" w:hAnsi="Times New Roman"/>
                <w:sz w:val="22"/>
                <w:szCs w:val="22"/>
              </w:rPr>
              <w:t xml:space="preserve"> p</w:t>
            </w:r>
            <w:r w:rsidR="005134B5">
              <w:rPr>
                <w:rFonts w:ascii="Times New Roman" w:hAnsi="Times New Roman"/>
                <w:sz w:val="22"/>
                <w:szCs w:val="22"/>
              </w:rPr>
              <w:t xml:space="preserve">oster </w:t>
            </w:r>
            <w:r w:rsidR="00206410">
              <w:rPr>
                <w:rFonts w:ascii="Times New Roman" w:hAnsi="Times New Roman"/>
                <w:sz w:val="22"/>
                <w:szCs w:val="22"/>
              </w:rPr>
              <w:t xml:space="preserve">and </w:t>
            </w:r>
            <w:r>
              <w:rPr>
                <w:rFonts w:ascii="Times New Roman" w:hAnsi="Times New Roman"/>
                <w:sz w:val="22"/>
                <w:szCs w:val="22"/>
              </w:rPr>
              <w:t xml:space="preserve">regular </w:t>
            </w:r>
            <w:r w:rsidR="00206410">
              <w:rPr>
                <w:rFonts w:ascii="Times New Roman" w:hAnsi="Times New Roman"/>
                <w:sz w:val="22"/>
                <w:szCs w:val="22"/>
              </w:rPr>
              <w:t>newsletters (1 per semester)</w:t>
            </w:r>
          </w:p>
        </w:tc>
        <w:tc>
          <w:tcPr>
            <w:tcW w:w="1170" w:type="dxa"/>
            <w:vAlign w:val="center"/>
          </w:tcPr>
          <w:p w:rsidR="00805C67" w:rsidRDefault="00805C67" w:rsidP="00805C67">
            <w:pPr>
              <w:keepNext/>
              <w:jc w:val="center"/>
              <w:rPr>
                <w:rFonts w:ascii="Times New Roman" w:hAnsi="Times New Roman"/>
                <w:sz w:val="22"/>
                <w:szCs w:val="22"/>
              </w:rPr>
            </w:pPr>
            <w:r>
              <w:rPr>
                <w:rFonts w:ascii="Times New Roman" w:hAnsi="Times New Roman"/>
                <w:sz w:val="22"/>
                <w:szCs w:val="22"/>
              </w:rPr>
              <w:t>Up to</w:t>
            </w:r>
          </w:p>
          <w:p w:rsidR="00111715" w:rsidRDefault="00805C67" w:rsidP="00805C67">
            <w:pPr>
              <w:keepNext/>
              <w:jc w:val="center"/>
              <w:rPr>
                <w:rFonts w:ascii="Times New Roman" w:hAnsi="Times New Roman"/>
                <w:sz w:val="22"/>
                <w:szCs w:val="22"/>
              </w:rPr>
            </w:pPr>
            <w:r>
              <w:rPr>
                <w:rFonts w:ascii="Times New Roman" w:hAnsi="Times New Roman"/>
                <w:sz w:val="22"/>
                <w:szCs w:val="22"/>
              </w:rPr>
              <w:t>6</w:t>
            </w:r>
            <w:r w:rsidRPr="005B0EB3">
              <w:rPr>
                <w:rFonts w:ascii="Times New Roman" w:hAnsi="Times New Roman"/>
                <w:sz w:val="22"/>
                <w:szCs w:val="22"/>
              </w:rPr>
              <w:t>/202</w:t>
            </w:r>
            <w:r>
              <w:rPr>
                <w:rFonts w:ascii="Times New Roman" w:hAnsi="Times New Roman"/>
                <w:sz w:val="22"/>
                <w:szCs w:val="22"/>
              </w:rPr>
              <w:t>8</w:t>
            </w:r>
          </w:p>
        </w:tc>
        <w:tc>
          <w:tcPr>
            <w:tcW w:w="990" w:type="dxa"/>
            <w:vAlign w:val="center"/>
          </w:tcPr>
          <w:p w:rsidR="00111715" w:rsidRDefault="00805C67" w:rsidP="00111715">
            <w:pPr>
              <w:keepNext/>
              <w:jc w:val="center"/>
              <w:rPr>
                <w:rFonts w:ascii="Times New Roman" w:hAnsi="Times New Roman"/>
                <w:sz w:val="22"/>
                <w:szCs w:val="22"/>
              </w:rPr>
            </w:pPr>
            <w:r>
              <w:rPr>
                <w:rFonts w:ascii="Times New Roman" w:hAnsi="Times New Roman"/>
                <w:sz w:val="22"/>
                <w:szCs w:val="22"/>
              </w:rPr>
              <w:t>5</w:t>
            </w:r>
            <w:r w:rsidR="00206410">
              <w:rPr>
                <w:rFonts w:ascii="Times New Roman" w:hAnsi="Times New Roman"/>
                <w:sz w:val="22"/>
                <w:szCs w:val="22"/>
              </w:rPr>
              <w:t>00</w:t>
            </w:r>
          </w:p>
        </w:tc>
      </w:tr>
      <w:tr w:rsidR="001436EE" w:rsidTr="00431258">
        <w:tc>
          <w:tcPr>
            <w:tcW w:w="8545" w:type="dxa"/>
            <w:gridSpan w:val="4"/>
            <w:vAlign w:val="center"/>
          </w:tcPr>
          <w:p w:rsidR="001436EE" w:rsidRPr="00D5656B" w:rsidRDefault="001436EE" w:rsidP="001436EE">
            <w:pPr>
              <w:keepNext/>
              <w:jc w:val="center"/>
              <w:rPr>
                <w:rFonts w:ascii="Times New Roman" w:hAnsi="Times New Roman"/>
                <w:b/>
                <w:bCs/>
                <w:sz w:val="22"/>
                <w:szCs w:val="22"/>
              </w:rPr>
            </w:pPr>
            <w:r w:rsidRPr="00D5656B">
              <w:rPr>
                <w:rFonts w:ascii="Times New Roman" w:hAnsi="Times New Roman"/>
                <w:b/>
                <w:bCs/>
                <w:sz w:val="22"/>
                <w:szCs w:val="22"/>
              </w:rPr>
              <w:t>Total</w:t>
            </w:r>
          </w:p>
        </w:tc>
        <w:tc>
          <w:tcPr>
            <w:tcW w:w="990" w:type="dxa"/>
            <w:vAlign w:val="center"/>
          </w:tcPr>
          <w:p w:rsidR="001436EE" w:rsidRPr="00D5656B" w:rsidRDefault="009C1F58" w:rsidP="001436EE">
            <w:pPr>
              <w:keepNext/>
              <w:jc w:val="center"/>
              <w:rPr>
                <w:rFonts w:ascii="Times New Roman" w:hAnsi="Times New Roman"/>
                <w:b/>
                <w:bCs/>
                <w:sz w:val="22"/>
                <w:szCs w:val="22"/>
              </w:rPr>
            </w:pPr>
            <w:r>
              <w:rPr>
                <w:rFonts w:ascii="Times New Roman" w:hAnsi="Times New Roman"/>
                <w:b/>
                <w:bCs/>
                <w:sz w:val="22"/>
                <w:szCs w:val="22"/>
              </w:rPr>
              <w:t>36</w:t>
            </w:r>
            <w:r w:rsidR="001436EE" w:rsidRPr="00D5656B">
              <w:rPr>
                <w:rFonts w:ascii="Times New Roman" w:hAnsi="Times New Roman"/>
                <w:b/>
                <w:bCs/>
                <w:sz w:val="22"/>
                <w:szCs w:val="22"/>
              </w:rPr>
              <w:t>,500€</w:t>
            </w:r>
          </w:p>
        </w:tc>
      </w:tr>
    </w:tbl>
    <w:p w:rsidR="004566A7" w:rsidRDefault="004566A7" w:rsidP="004566A7">
      <w:pPr>
        <w:pStyle w:val="Heading3"/>
        <w:numPr>
          <w:ilvl w:val="0"/>
          <w:numId w:val="0"/>
        </w:numPr>
        <w:ind w:left="1200"/>
      </w:pPr>
      <w:bookmarkStart w:id="6" w:name="_Ref530906824"/>
    </w:p>
    <w:p w:rsidR="00D81857" w:rsidRPr="0063749B" w:rsidRDefault="00D81857" w:rsidP="005B473D">
      <w:pPr>
        <w:pStyle w:val="Heading3"/>
        <w:numPr>
          <w:ilvl w:val="1"/>
          <w:numId w:val="3"/>
        </w:numPr>
      </w:pPr>
      <w:r w:rsidRPr="0063749B">
        <w:t>Project management</w:t>
      </w:r>
      <w:bookmarkEnd w:id="6"/>
    </w:p>
    <w:p w:rsidR="00D81857" w:rsidRPr="0063749B" w:rsidRDefault="00D81857" w:rsidP="008D141B">
      <w:pPr>
        <w:pStyle w:val="Heading3"/>
        <w:keepNext w:val="0"/>
      </w:pPr>
      <w:r w:rsidRPr="0063749B">
        <w:t>Responsible body</w:t>
      </w:r>
    </w:p>
    <w:p w:rsidR="00D81857" w:rsidRPr="0063749B" w:rsidRDefault="004566A7" w:rsidP="008D141B">
      <w:pPr>
        <w:rPr>
          <w:rFonts w:ascii="Times New Roman" w:hAnsi="Times New Roman"/>
          <w:sz w:val="22"/>
          <w:szCs w:val="22"/>
        </w:rPr>
      </w:pPr>
      <w:r>
        <w:rPr>
          <w:rFonts w:ascii="Times New Roman" w:hAnsi="Times New Roman"/>
          <w:sz w:val="22"/>
          <w:szCs w:val="22"/>
        </w:rPr>
        <w:t>Saranda Municipality</w:t>
      </w:r>
    </w:p>
    <w:p w:rsidR="00D81857" w:rsidRPr="0063749B" w:rsidRDefault="00D81857" w:rsidP="008D141B">
      <w:pPr>
        <w:pStyle w:val="Heading3"/>
        <w:keepNext w:val="0"/>
      </w:pPr>
      <w:r w:rsidRPr="0063749B">
        <w:t>Management structure</w:t>
      </w:r>
    </w:p>
    <w:p w:rsidR="000421B8" w:rsidRDefault="000421B8" w:rsidP="008D141B">
      <w:pPr>
        <w:rPr>
          <w:rFonts w:ascii="Times New Roman" w:hAnsi="Times New Roman"/>
          <w:sz w:val="22"/>
          <w:szCs w:val="22"/>
        </w:rPr>
      </w:pPr>
      <w:r w:rsidRPr="000421B8">
        <w:rPr>
          <w:rFonts w:ascii="Times New Roman" w:hAnsi="Times New Roman"/>
          <w:sz w:val="22"/>
          <w:szCs w:val="22"/>
        </w:rPr>
        <w:t xml:space="preserve">The </w:t>
      </w:r>
      <w:r w:rsidR="004566A7">
        <w:rPr>
          <w:rFonts w:ascii="Times New Roman" w:hAnsi="Times New Roman"/>
          <w:sz w:val="22"/>
          <w:szCs w:val="22"/>
        </w:rPr>
        <w:t>Saranda Municipality</w:t>
      </w:r>
      <w:r w:rsidRPr="000421B8">
        <w:rPr>
          <w:rFonts w:ascii="Times New Roman" w:hAnsi="Times New Roman"/>
          <w:sz w:val="22"/>
          <w:szCs w:val="22"/>
        </w:rPr>
        <w:t xml:space="preserve"> as a </w:t>
      </w:r>
      <w:r w:rsidR="008C1737">
        <w:rPr>
          <w:rFonts w:ascii="Times New Roman" w:hAnsi="Times New Roman"/>
          <w:sz w:val="22"/>
          <w:szCs w:val="22"/>
        </w:rPr>
        <w:t>local</w:t>
      </w:r>
      <w:r w:rsidRPr="000421B8">
        <w:rPr>
          <w:rFonts w:ascii="Times New Roman" w:hAnsi="Times New Roman"/>
          <w:sz w:val="22"/>
          <w:szCs w:val="22"/>
        </w:rPr>
        <w:t xml:space="preserve"> public authority is interested in implementing activities and initiatives fostering sustainable economic and social development </w:t>
      </w:r>
      <w:r w:rsidR="008C1737">
        <w:rPr>
          <w:rFonts w:ascii="Times New Roman" w:hAnsi="Times New Roman"/>
          <w:sz w:val="22"/>
          <w:szCs w:val="22"/>
        </w:rPr>
        <w:t>in its territory</w:t>
      </w:r>
      <w:r w:rsidRPr="000421B8">
        <w:rPr>
          <w:rFonts w:ascii="Times New Roman" w:hAnsi="Times New Roman"/>
          <w:sz w:val="22"/>
          <w:szCs w:val="22"/>
        </w:rPr>
        <w:t xml:space="preserve">. Enhancing the role of culture and sustainable tourism in economic development is also priority for the </w:t>
      </w:r>
      <w:r w:rsidR="004566A7">
        <w:rPr>
          <w:rFonts w:ascii="Times New Roman" w:hAnsi="Times New Roman"/>
          <w:sz w:val="22"/>
          <w:szCs w:val="22"/>
        </w:rPr>
        <w:t>Saranda Municipa</w:t>
      </w:r>
      <w:r w:rsidR="00C97529">
        <w:rPr>
          <w:rFonts w:ascii="Times New Roman" w:hAnsi="Times New Roman"/>
          <w:sz w:val="22"/>
          <w:szCs w:val="22"/>
        </w:rPr>
        <w:t>lity</w:t>
      </w:r>
      <w:r w:rsidRPr="000421B8">
        <w:rPr>
          <w:rFonts w:ascii="Times New Roman" w:hAnsi="Times New Roman"/>
          <w:sz w:val="22"/>
          <w:szCs w:val="22"/>
        </w:rPr>
        <w:t xml:space="preserve"> and can be achieved</w:t>
      </w:r>
      <w:r w:rsidR="009D53DB">
        <w:rPr>
          <w:rFonts w:ascii="Times New Roman" w:hAnsi="Times New Roman"/>
          <w:sz w:val="22"/>
          <w:szCs w:val="22"/>
        </w:rPr>
        <w:t xml:space="preserve"> though the elaboration and implementation </w:t>
      </w:r>
      <w:r w:rsidR="002D42DC">
        <w:rPr>
          <w:rFonts w:ascii="Times New Roman" w:hAnsi="Times New Roman"/>
          <w:sz w:val="22"/>
          <w:szCs w:val="22"/>
        </w:rPr>
        <w:t>of local strategies policies</w:t>
      </w:r>
      <w:r w:rsidRPr="000421B8">
        <w:rPr>
          <w:rFonts w:ascii="Times New Roman" w:hAnsi="Times New Roman"/>
          <w:sz w:val="22"/>
          <w:szCs w:val="22"/>
        </w:rPr>
        <w:t>.</w:t>
      </w:r>
      <w:r w:rsidR="002D42DC">
        <w:rPr>
          <w:rFonts w:ascii="Times New Roman" w:hAnsi="Times New Roman"/>
          <w:sz w:val="22"/>
          <w:szCs w:val="22"/>
        </w:rPr>
        <w:t xml:space="preserve"> Moreover, it has the capa</w:t>
      </w:r>
      <w:r w:rsidR="00EC4659">
        <w:rPr>
          <w:rFonts w:ascii="Times New Roman" w:hAnsi="Times New Roman"/>
          <w:sz w:val="22"/>
          <w:szCs w:val="22"/>
        </w:rPr>
        <w:t>city in networking with all the stakeholders on local, regional, national and international level in order to effectively achieve its goals.</w:t>
      </w:r>
    </w:p>
    <w:p w:rsidR="008F1605" w:rsidRDefault="00F36341" w:rsidP="008D141B">
      <w:pPr>
        <w:rPr>
          <w:rFonts w:ascii="Times New Roman" w:hAnsi="Times New Roman"/>
          <w:sz w:val="22"/>
          <w:szCs w:val="22"/>
        </w:rPr>
      </w:pPr>
      <w:r w:rsidRPr="00E753DA">
        <w:rPr>
          <w:rFonts w:ascii="Times New Roman" w:hAnsi="Times New Roman"/>
          <w:sz w:val="22"/>
          <w:szCs w:val="22"/>
        </w:rPr>
        <w:t xml:space="preserve">Regarding EU-funded interregional project management, the </w:t>
      </w:r>
      <w:r>
        <w:rPr>
          <w:rFonts w:ascii="Times New Roman" w:hAnsi="Times New Roman"/>
          <w:sz w:val="22"/>
          <w:szCs w:val="22"/>
        </w:rPr>
        <w:t xml:space="preserve">Mayor of </w:t>
      </w:r>
      <w:r w:rsidR="00C97529">
        <w:rPr>
          <w:rFonts w:ascii="Times New Roman" w:hAnsi="Times New Roman"/>
          <w:sz w:val="22"/>
          <w:szCs w:val="22"/>
        </w:rPr>
        <w:t>Saranda</w:t>
      </w:r>
      <w:r w:rsidRPr="00E753DA">
        <w:rPr>
          <w:rFonts w:ascii="Times New Roman" w:hAnsi="Times New Roman"/>
          <w:sz w:val="22"/>
          <w:szCs w:val="22"/>
        </w:rPr>
        <w:t xml:space="preserve"> is given by law the authority to sign contracts, initiate procurements procedures, cooperate with third parties and take key actions on the best interest of the </w:t>
      </w:r>
      <w:r w:rsidR="009F7BD8">
        <w:rPr>
          <w:rFonts w:ascii="Times New Roman" w:hAnsi="Times New Roman"/>
          <w:sz w:val="22"/>
          <w:szCs w:val="22"/>
        </w:rPr>
        <w:t>municipality</w:t>
      </w:r>
      <w:r w:rsidRPr="00E753DA">
        <w:rPr>
          <w:rFonts w:ascii="Times New Roman" w:hAnsi="Times New Roman"/>
          <w:sz w:val="22"/>
          <w:szCs w:val="22"/>
        </w:rPr>
        <w:t xml:space="preserve">. He can delegate other aspects of the project management to the </w:t>
      </w:r>
      <w:r w:rsidR="009F7BD8">
        <w:rPr>
          <w:rFonts w:ascii="Times New Roman" w:hAnsi="Times New Roman"/>
          <w:sz w:val="22"/>
          <w:szCs w:val="22"/>
        </w:rPr>
        <w:t>deputy</w:t>
      </w:r>
      <w:r w:rsidRPr="00E753DA">
        <w:rPr>
          <w:rFonts w:ascii="Times New Roman" w:hAnsi="Times New Roman"/>
          <w:sz w:val="22"/>
          <w:szCs w:val="22"/>
        </w:rPr>
        <w:t xml:space="preserve"> </w:t>
      </w:r>
      <w:r w:rsidR="009F7BD8">
        <w:rPr>
          <w:rFonts w:ascii="Times New Roman" w:hAnsi="Times New Roman"/>
          <w:sz w:val="22"/>
          <w:szCs w:val="22"/>
        </w:rPr>
        <w:t>mayors</w:t>
      </w:r>
      <w:r w:rsidRPr="00E753DA">
        <w:rPr>
          <w:rFonts w:ascii="Times New Roman" w:hAnsi="Times New Roman"/>
          <w:sz w:val="22"/>
          <w:szCs w:val="22"/>
        </w:rPr>
        <w:t xml:space="preserve"> or other staff members.  The Project Management Unit is composed by the Project Manager who has operational responsibility for the implementation of the overall project and will ensure timely commencement of the entire project within the time schedule. The Financial Manager has the responsibility to enable efficient overall financial and budgetary management of the operation. The Communication Manager has the responsibility to communicate internally and externally </w:t>
      </w:r>
      <w:r w:rsidR="00C253BA" w:rsidRPr="00E753DA">
        <w:rPr>
          <w:rFonts w:ascii="Times New Roman" w:hAnsi="Times New Roman"/>
          <w:sz w:val="22"/>
          <w:szCs w:val="22"/>
        </w:rPr>
        <w:t>all-important</w:t>
      </w:r>
      <w:r w:rsidRPr="00E753DA">
        <w:rPr>
          <w:rFonts w:ascii="Times New Roman" w:hAnsi="Times New Roman"/>
          <w:sz w:val="22"/>
          <w:szCs w:val="22"/>
        </w:rPr>
        <w:t xml:space="preserve"> aspect of the project. The Project Management Team is composed by experienced staff members of the </w:t>
      </w:r>
      <w:r w:rsidR="00C253BA">
        <w:rPr>
          <w:rFonts w:ascii="Times New Roman" w:hAnsi="Times New Roman"/>
          <w:sz w:val="22"/>
          <w:szCs w:val="22"/>
        </w:rPr>
        <w:t xml:space="preserve">Municipality </w:t>
      </w:r>
      <w:r w:rsidRPr="00E753DA">
        <w:rPr>
          <w:rFonts w:ascii="Times New Roman" w:hAnsi="Times New Roman"/>
          <w:sz w:val="22"/>
          <w:szCs w:val="22"/>
        </w:rPr>
        <w:t xml:space="preserve">and reports and informs the </w:t>
      </w:r>
      <w:r w:rsidR="00996D17">
        <w:rPr>
          <w:rFonts w:ascii="Times New Roman" w:hAnsi="Times New Roman"/>
          <w:sz w:val="22"/>
          <w:szCs w:val="22"/>
        </w:rPr>
        <w:t>mayor</w:t>
      </w:r>
      <w:r w:rsidRPr="00E753DA">
        <w:rPr>
          <w:rFonts w:ascii="Times New Roman" w:hAnsi="Times New Roman"/>
          <w:sz w:val="22"/>
          <w:szCs w:val="22"/>
        </w:rPr>
        <w:t xml:space="preserve"> periodically throughout the implementation of the project</w:t>
      </w:r>
      <w:r w:rsidR="00996D17">
        <w:rPr>
          <w:rFonts w:ascii="Times New Roman" w:hAnsi="Times New Roman"/>
          <w:sz w:val="22"/>
          <w:szCs w:val="22"/>
        </w:rPr>
        <w:t>.</w:t>
      </w:r>
    </w:p>
    <w:p w:rsidR="00EC4659" w:rsidRDefault="008F1605" w:rsidP="008D141B">
      <w:pPr>
        <w:rPr>
          <w:rFonts w:ascii="Times New Roman" w:hAnsi="Times New Roman"/>
          <w:sz w:val="22"/>
          <w:szCs w:val="22"/>
        </w:rPr>
      </w:pPr>
      <w:r w:rsidRPr="008F1605">
        <w:rPr>
          <w:rFonts w:ascii="Times New Roman" w:hAnsi="Times New Roman"/>
          <w:sz w:val="22"/>
          <w:szCs w:val="22"/>
        </w:rPr>
        <w:lastRenderedPageBreak/>
        <w:t>The Department "EU Projects and Programmes" will be responsible for the preparation and execution of the project activities.</w:t>
      </w:r>
    </w:p>
    <w:p w:rsidR="000421B8" w:rsidRPr="00680CCA" w:rsidRDefault="000421B8" w:rsidP="008D141B">
      <w:pPr>
        <w:rPr>
          <w:rFonts w:ascii="Times New Roman" w:hAnsi="Times New Roman"/>
          <w:sz w:val="22"/>
          <w:szCs w:val="22"/>
          <w:lang w:val="en-US"/>
        </w:rPr>
      </w:pPr>
    </w:p>
    <w:p w:rsidR="00F625B6" w:rsidRPr="00680CCA" w:rsidRDefault="00F625B6" w:rsidP="008D141B">
      <w:pPr>
        <w:rPr>
          <w:rFonts w:ascii="Times New Roman" w:hAnsi="Times New Roman"/>
          <w:sz w:val="22"/>
          <w:szCs w:val="22"/>
          <w:lang w:val="en-US"/>
        </w:rPr>
      </w:pPr>
    </w:p>
    <w:p w:rsidR="00D81857" w:rsidRPr="0063749B" w:rsidRDefault="00D81857" w:rsidP="008D141B">
      <w:pPr>
        <w:pStyle w:val="Heading3"/>
        <w:keepNext w:val="0"/>
      </w:pPr>
      <w:r w:rsidRPr="0063749B">
        <w:t xml:space="preserve">Facilities to be provided by the </w:t>
      </w:r>
      <w:r w:rsidR="00E21553">
        <w:t>c</w:t>
      </w:r>
      <w:r w:rsidRPr="0063749B">
        <w:t xml:space="preserve">ontracting </w:t>
      </w:r>
      <w:r w:rsidR="00E21553">
        <w:t>a</w:t>
      </w:r>
      <w:r w:rsidRPr="0063749B">
        <w:t>uthority and/or other parties</w:t>
      </w:r>
    </w:p>
    <w:p w:rsidR="00D81857" w:rsidRPr="0063749B" w:rsidRDefault="00472D2A" w:rsidP="008D141B">
      <w:pPr>
        <w:rPr>
          <w:rFonts w:ascii="Times New Roman" w:hAnsi="Times New Roman"/>
          <w:sz w:val="22"/>
          <w:szCs w:val="22"/>
        </w:rPr>
      </w:pPr>
      <w:r>
        <w:rPr>
          <w:rFonts w:ascii="Times New Roman" w:hAnsi="Times New Roman"/>
          <w:sz w:val="22"/>
          <w:szCs w:val="22"/>
        </w:rPr>
        <w:t>N/A</w:t>
      </w:r>
    </w:p>
    <w:p w:rsidR="00D465FD" w:rsidRDefault="00D465FD">
      <w:pPr>
        <w:spacing w:after="0"/>
        <w:jc w:val="left"/>
        <w:rPr>
          <w:rFonts w:ascii="Times New Roman" w:hAnsi="Times New Roman"/>
          <w:b/>
          <w:smallCaps/>
          <w:kern w:val="28"/>
          <w:sz w:val="28"/>
          <w:szCs w:val="28"/>
        </w:rPr>
      </w:pPr>
      <w:r>
        <w:br w:type="page"/>
      </w:r>
    </w:p>
    <w:p w:rsidR="00D81857" w:rsidRPr="0063749B" w:rsidRDefault="00D81857" w:rsidP="008A65FE">
      <w:pPr>
        <w:pStyle w:val="Heading1"/>
      </w:pPr>
      <w:bookmarkStart w:id="7" w:name="_Toc187313275"/>
      <w:r w:rsidRPr="0063749B">
        <w:lastRenderedPageBreak/>
        <w:t>LOGISTICS AND TIMING</w:t>
      </w:r>
      <w:bookmarkEnd w:id="7"/>
    </w:p>
    <w:p w:rsidR="00D81857" w:rsidRPr="0063749B" w:rsidRDefault="00D81857" w:rsidP="00293FFD">
      <w:pPr>
        <w:pStyle w:val="Heading3"/>
        <w:numPr>
          <w:ilvl w:val="1"/>
          <w:numId w:val="3"/>
        </w:numPr>
      </w:pPr>
      <w:r w:rsidRPr="0063749B">
        <w:t>Location</w:t>
      </w:r>
    </w:p>
    <w:p w:rsidR="000E0C13" w:rsidRPr="00A75254" w:rsidRDefault="00C97529" w:rsidP="000E0C13">
      <w:pPr>
        <w:rPr>
          <w:rFonts w:ascii="Times New Roman" w:hAnsi="Times New Roman"/>
          <w:sz w:val="22"/>
          <w:szCs w:val="22"/>
        </w:rPr>
      </w:pPr>
      <w:r>
        <w:rPr>
          <w:rFonts w:ascii="Times New Roman" w:hAnsi="Times New Roman"/>
          <w:sz w:val="22"/>
          <w:szCs w:val="22"/>
        </w:rPr>
        <w:t>Saranda Municipality</w:t>
      </w:r>
      <w:r w:rsidR="000E0C13">
        <w:rPr>
          <w:rFonts w:ascii="Times New Roman" w:hAnsi="Times New Roman"/>
          <w:sz w:val="22"/>
          <w:szCs w:val="22"/>
        </w:rPr>
        <w:t>, Albania</w:t>
      </w:r>
    </w:p>
    <w:p w:rsidR="00D81857" w:rsidRPr="0063749B" w:rsidRDefault="00875B1B" w:rsidP="00293FFD">
      <w:pPr>
        <w:pStyle w:val="Heading3"/>
        <w:numPr>
          <w:ilvl w:val="1"/>
          <w:numId w:val="3"/>
        </w:numPr>
      </w:pPr>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p>
    <w:p w:rsidR="00935F4D" w:rsidRPr="0063749B" w:rsidRDefault="00D81857" w:rsidP="00212FA5">
      <w:pPr>
        <w:rPr>
          <w:rFonts w:ascii="Times New Roman" w:hAnsi="Times New Roman"/>
          <w:sz w:val="22"/>
          <w:szCs w:val="22"/>
        </w:rPr>
      </w:pPr>
      <w:r w:rsidRPr="00EE46AB">
        <w:rPr>
          <w:rFonts w:ascii="Times New Roman" w:hAnsi="Times New Roman"/>
          <w:sz w:val="22"/>
          <w:szCs w:val="22"/>
        </w:rPr>
        <w:t xml:space="preserve">The intended </w:t>
      </w:r>
      <w:r w:rsidR="00875B1B" w:rsidRPr="00EE46AB">
        <w:rPr>
          <w:rFonts w:ascii="Times New Roman" w:hAnsi="Times New Roman"/>
          <w:sz w:val="22"/>
          <w:szCs w:val="22"/>
        </w:rPr>
        <w:t>start</w:t>
      </w:r>
      <w:r w:rsidRPr="00EE46AB">
        <w:rPr>
          <w:rFonts w:ascii="Times New Roman" w:hAnsi="Times New Roman"/>
          <w:sz w:val="22"/>
          <w:szCs w:val="22"/>
        </w:rPr>
        <w:t xml:space="preserve"> date is &lt;</w:t>
      </w:r>
      <w:r w:rsidR="00EE46AB" w:rsidRPr="00EE46AB">
        <w:rPr>
          <w:rFonts w:ascii="Times New Roman" w:hAnsi="Times New Roman"/>
          <w:sz w:val="22"/>
          <w:szCs w:val="22"/>
        </w:rPr>
        <w:t>08</w:t>
      </w:r>
      <w:r w:rsidR="00982927" w:rsidRPr="00EE46AB">
        <w:rPr>
          <w:rFonts w:ascii="Times New Roman" w:hAnsi="Times New Roman"/>
          <w:sz w:val="22"/>
          <w:szCs w:val="22"/>
        </w:rPr>
        <w:t>.</w:t>
      </w:r>
      <w:r w:rsidR="00EE46AB" w:rsidRPr="00EE46AB">
        <w:rPr>
          <w:rFonts w:ascii="Times New Roman" w:hAnsi="Times New Roman"/>
          <w:sz w:val="22"/>
          <w:szCs w:val="22"/>
        </w:rPr>
        <w:t>7</w:t>
      </w:r>
      <w:r w:rsidR="0079163B" w:rsidRPr="00EE46AB">
        <w:rPr>
          <w:rFonts w:ascii="Times New Roman" w:hAnsi="Times New Roman"/>
          <w:sz w:val="22"/>
          <w:szCs w:val="22"/>
        </w:rPr>
        <w:t>.202</w:t>
      </w:r>
      <w:r w:rsidR="003E543E" w:rsidRPr="00EE46AB">
        <w:rPr>
          <w:rFonts w:ascii="Times New Roman" w:hAnsi="Times New Roman"/>
          <w:sz w:val="22"/>
          <w:szCs w:val="22"/>
          <w:lang w:val="en-US"/>
        </w:rPr>
        <w:t>5</w:t>
      </w:r>
      <w:r w:rsidRPr="00EE46AB">
        <w:rPr>
          <w:rFonts w:ascii="Times New Roman" w:hAnsi="Times New Roman"/>
          <w:sz w:val="22"/>
          <w:szCs w:val="22"/>
        </w:rPr>
        <w:t xml:space="preserve">&gt; and the period of </w:t>
      </w:r>
      <w:r w:rsidR="006B423E" w:rsidRPr="00EE46AB">
        <w:rPr>
          <w:rFonts w:ascii="Times New Roman" w:hAnsi="Times New Roman"/>
          <w:sz w:val="22"/>
          <w:szCs w:val="22"/>
        </w:rPr>
        <w:t>implementation</w:t>
      </w:r>
      <w:r w:rsidRPr="00EE46AB">
        <w:rPr>
          <w:rFonts w:ascii="Times New Roman" w:hAnsi="Times New Roman"/>
          <w:sz w:val="22"/>
          <w:szCs w:val="22"/>
        </w:rPr>
        <w:t xml:space="preserve"> of the contract will be &lt;</w:t>
      </w:r>
      <w:r w:rsidR="00485EE7" w:rsidRPr="00EE46AB">
        <w:rPr>
          <w:rFonts w:ascii="Times New Roman" w:hAnsi="Times New Roman"/>
          <w:sz w:val="22"/>
          <w:szCs w:val="22"/>
          <w:lang w:val="en-US"/>
        </w:rPr>
        <w:t>3</w:t>
      </w:r>
      <w:r w:rsidR="00EE46AB" w:rsidRPr="00EE46AB">
        <w:rPr>
          <w:rFonts w:ascii="Times New Roman" w:hAnsi="Times New Roman"/>
          <w:sz w:val="22"/>
          <w:szCs w:val="22"/>
          <w:lang w:val="en-US"/>
        </w:rPr>
        <w:t>5</w:t>
      </w:r>
      <w:r w:rsidRPr="00EE46AB">
        <w:rPr>
          <w:rFonts w:ascii="Times New Roman" w:hAnsi="Times New Roman"/>
          <w:sz w:val="22"/>
          <w:szCs w:val="22"/>
        </w:rPr>
        <w:t>&gt;</w:t>
      </w:r>
      <w:r w:rsidRPr="0063749B">
        <w:rPr>
          <w:rFonts w:ascii="Times New Roman" w:hAnsi="Times New Roman"/>
          <w:sz w:val="22"/>
          <w:szCs w:val="22"/>
        </w:rPr>
        <w:t xml:space="preserve"> months </w:t>
      </w:r>
      <w:r w:rsidR="00FA0385" w:rsidRPr="00FA0385">
        <w:rPr>
          <w:rFonts w:ascii="Times New Roman" w:hAnsi="Times New Roman"/>
          <w:sz w:val="22"/>
          <w:szCs w:val="22"/>
          <w:lang w:val="en-US"/>
        </w:rPr>
        <w:t>(</w:t>
      </w:r>
      <w:r w:rsidR="00FA0385">
        <w:rPr>
          <w:rFonts w:ascii="Times New Roman" w:hAnsi="Times New Roman"/>
          <w:sz w:val="22"/>
          <w:szCs w:val="22"/>
          <w:lang w:val="en-US"/>
        </w:rPr>
        <w:t xml:space="preserve">project end is </w:t>
      </w:r>
      <w:r w:rsidR="00637FBC" w:rsidRPr="00F56B3E">
        <w:rPr>
          <w:rFonts w:ascii="Times New Roman" w:hAnsi="Times New Roman"/>
          <w:b/>
          <w:bCs/>
          <w:sz w:val="22"/>
          <w:szCs w:val="22"/>
          <w:lang w:val="en-US"/>
        </w:rPr>
        <w:t>3</w:t>
      </w:r>
      <w:r w:rsidR="008123E9">
        <w:rPr>
          <w:rFonts w:ascii="Times New Roman" w:hAnsi="Times New Roman"/>
          <w:b/>
          <w:bCs/>
          <w:sz w:val="22"/>
          <w:szCs w:val="22"/>
          <w:lang w:val="en-US"/>
        </w:rPr>
        <w:t>0</w:t>
      </w:r>
      <w:r w:rsidR="00637FBC" w:rsidRPr="00F56B3E">
        <w:rPr>
          <w:rFonts w:ascii="Times New Roman" w:hAnsi="Times New Roman"/>
          <w:b/>
          <w:bCs/>
          <w:sz w:val="22"/>
          <w:szCs w:val="22"/>
          <w:lang w:val="en-US"/>
        </w:rPr>
        <w:t>/</w:t>
      </w:r>
      <w:r w:rsidR="008123E9">
        <w:rPr>
          <w:rFonts w:ascii="Times New Roman" w:hAnsi="Times New Roman"/>
          <w:b/>
          <w:bCs/>
          <w:sz w:val="22"/>
          <w:szCs w:val="22"/>
          <w:lang w:val="en-US"/>
        </w:rPr>
        <w:t>6</w:t>
      </w:r>
      <w:r w:rsidR="00637FBC" w:rsidRPr="00F56B3E">
        <w:rPr>
          <w:rFonts w:ascii="Times New Roman" w:hAnsi="Times New Roman"/>
          <w:b/>
          <w:bCs/>
          <w:sz w:val="22"/>
          <w:szCs w:val="22"/>
          <w:lang w:val="en-US"/>
        </w:rPr>
        <w:t>/202</w:t>
      </w:r>
      <w:r w:rsidR="008123E9">
        <w:rPr>
          <w:rFonts w:ascii="Times New Roman" w:hAnsi="Times New Roman"/>
          <w:b/>
          <w:bCs/>
          <w:sz w:val="22"/>
          <w:szCs w:val="22"/>
          <w:lang w:val="en-US"/>
        </w:rPr>
        <w:t>8</w:t>
      </w:r>
      <w:r w:rsidR="00FA0385" w:rsidRPr="00FA0385">
        <w:rPr>
          <w:rFonts w:ascii="Times New Roman" w:hAnsi="Times New Roman"/>
          <w:sz w:val="22"/>
          <w:szCs w:val="22"/>
          <w:lang w:val="en-US"/>
        </w:rPr>
        <w:t xml:space="preserve">) </w:t>
      </w:r>
      <w:r w:rsidRPr="0063749B">
        <w:rPr>
          <w:rFonts w:ascii="Times New Roman" w:hAnsi="Times New Roman"/>
          <w:sz w:val="22"/>
          <w:szCs w:val="22"/>
        </w:rPr>
        <w:t>from this date</w:t>
      </w:r>
      <w:r w:rsidR="00205DE9">
        <w:rPr>
          <w:rFonts w:ascii="Times New Roman" w:hAnsi="Times New Roman"/>
          <w:sz w:val="22"/>
          <w:szCs w:val="22"/>
        </w:rPr>
        <w:t xml:space="preserve"> and including the clos</w:t>
      </w:r>
      <w:r w:rsidR="00BA3F39">
        <w:rPr>
          <w:rFonts w:ascii="Times New Roman" w:hAnsi="Times New Roman"/>
          <w:sz w:val="22"/>
          <w:szCs w:val="22"/>
        </w:rPr>
        <w:t>ure</w:t>
      </w:r>
      <w:r w:rsidR="00205DE9">
        <w:rPr>
          <w:rFonts w:ascii="Times New Roman" w:hAnsi="Times New Roman"/>
          <w:sz w:val="22"/>
          <w:szCs w:val="22"/>
        </w:rPr>
        <w:t xml:space="preserve"> phase</w:t>
      </w:r>
      <w:r w:rsidRPr="0063749B">
        <w:rPr>
          <w:rFonts w:ascii="Times New Roman" w:hAnsi="Times New Roman"/>
          <w:sz w:val="22"/>
          <w:szCs w:val="22"/>
        </w:rPr>
        <w:t>.</w:t>
      </w:r>
      <w:r w:rsidR="00935F4D" w:rsidRPr="0063749B">
        <w:rPr>
          <w:rFonts w:ascii="Times New Roman" w:hAnsi="Times New Roman"/>
          <w:sz w:val="22"/>
          <w:szCs w:val="22"/>
        </w:rPr>
        <w:t xml:space="preserve"> </w:t>
      </w:r>
      <w:r w:rsidRPr="0063749B">
        <w:rPr>
          <w:rFonts w:ascii="Times New Roman" w:hAnsi="Times New Roman"/>
          <w:sz w:val="22"/>
          <w:szCs w:val="22"/>
        </w:rPr>
        <w:t xml:space="preserve">Please </w:t>
      </w:r>
      <w:r w:rsidR="00875B1B">
        <w:rPr>
          <w:rFonts w:ascii="Times New Roman" w:hAnsi="Times New Roman"/>
          <w:sz w:val="22"/>
          <w:szCs w:val="22"/>
        </w:rPr>
        <w:t>see</w:t>
      </w:r>
      <w:r w:rsidRPr="0063749B">
        <w:rPr>
          <w:rFonts w:ascii="Times New Roman" w:hAnsi="Times New Roman"/>
          <w:sz w:val="22"/>
          <w:szCs w:val="22"/>
        </w:rPr>
        <w:t xml:space="preserve"> Articles </w:t>
      </w:r>
      <w:r w:rsidR="00C11B64">
        <w:rPr>
          <w:rFonts w:ascii="Times New Roman" w:hAnsi="Times New Roman"/>
          <w:sz w:val="22"/>
          <w:szCs w:val="22"/>
        </w:rPr>
        <w:t>19.1</w:t>
      </w:r>
      <w:r w:rsidRPr="0063749B">
        <w:rPr>
          <w:rFonts w:ascii="Times New Roman" w:hAnsi="Times New Roman"/>
          <w:sz w:val="22"/>
          <w:szCs w:val="22"/>
        </w:rPr>
        <w:t xml:space="preserve"> and </w:t>
      </w:r>
      <w:r w:rsidR="00C11B64">
        <w:rPr>
          <w:rFonts w:ascii="Times New Roman" w:hAnsi="Times New Roman"/>
          <w:sz w:val="22"/>
          <w:szCs w:val="22"/>
        </w:rPr>
        <w:t>19.2</w:t>
      </w:r>
      <w:r w:rsidRPr="0063749B">
        <w:rPr>
          <w:rFonts w:ascii="Times New Roman" w:hAnsi="Times New Roman"/>
          <w:sz w:val="22"/>
          <w:szCs w:val="22"/>
        </w:rPr>
        <w:t xml:space="preserve"> of the </w:t>
      </w:r>
      <w:r w:rsidR="00E21553">
        <w:rPr>
          <w:rFonts w:ascii="Times New Roman" w:hAnsi="Times New Roman"/>
          <w:sz w:val="22"/>
          <w:szCs w:val="22"/>
        </w:rPr>
        <w:t>s</w:t>
      </w:r>
      <w:r w:rsidRPr="0063749B">
        <w:rPr>
          <w:rFonts w:ascii="Times New Roman" w:hAnsi="Times New Roman"/>
          <w:sz w:val="22"/>
          <w:szCs w:val="22"/>
        </w:rPr>
        <w:t xml:space="preserve">pecial </w:t>
      </w:r>
      <w:r w:rsidR="00E21553">
        <w:rPr>
          <w:rFonts w:ascii="Times New Roman" w:hAnsi="Times New Roman"/>
          <w:sz w:val="22"/>
          <w:szCs w:val="22"/>
        </w:rPr>
        <w:t>c</w:t>
      </w:r>
      <w:r w:rsidRPr="0063749B">
        <w:rPr>
          <w:rFonts w:ascii="Times New Roman" w:hAnsi="Times New Roman"/>
          <w:sz w:val="22"/>
          <w:szCs w:val="22"/>
        </w:rPr>
        <w:t xml:space="preserve">onditions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rsidR="00D465FD" w:rsidRDefault="00D465FD">
      <w:pPr>
        <w:spacing w:after="0"/>
        <w:jc w:val="left"/>
        <w:rPr>
          <w:rFonts w:ascii="Times New Roman" w:hAnsi="Times New Roman"/>
          <w:b/>
          <w:smallCaps/>
          <w:kern w:val="28"/>
          <w:sz w:val="28"/>
          <w:szCs w:val="28"/>
        </w:rPr>
      </w:pPr>
      <w:r>
        <w:br w:type="page"/>
      </w:r>
    </w:p>
    <w:p w:rsidR="00D81857" w:rsidRPr="0063749B" w:rsidRDefault="00D81857" w:rsidP="008A65FE">
      <w:pPr>
        <w:pStyle w:val="Heading1"/>
      </w:pPr>
      <w:bookmarkStart w:id="8" w:name="_Toc187313276"/>
      <w:r w:rsidRPr="0063749B">
        <w:lastRenderedPageBreak/>
        <w:t>REQUIREMENTS</w:t>
      </w:r>
      <w:bookmarkEnd w:id="8"/>
    </w:p>
    <w:p w:rsidR="00D81857" w:rsidRDefault="00875B1B" w:rsidP="004A6A2D">
      <w:pPr>
        <w:pStyle w:val="Heading3"/>
        <w:numPr>
          <w:ilvl w:val="1"/>
          <w:numId w:val="3"/>
        </w:numPr>
      </w:pPr>
      <w:r>
        <w:t>Staff</w:t>
      </w:r>
    </w:p>
    <w:p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00D81857" w:rsidRPr="0063749B" w:rsidRDefault="00D81857" w:rsidP="008D141B">
      <w:pPr>
        <w:pStyle w:val="Heading3"/>
        <w:keepNext w:val="0"/>
      </w:pPr>
      <w:r w:rsidRPr="0063749B">
        <w:t>Key experts</w:t>
      </w:r>
    </w:p>
    <w:p w:rsidR="00B734E2" w:rsidRDefault="00B734E2" w:rsidP="008679C7">
      <w:pPr>
        <w:spacing w:after="0"/>
        <w:rPr>
          <w:rFonts w:ascii="Times New Roman" w:hAnsi="Times New Roman"/>
          <w:sz w:val="22"/>
          <w:szCs w:val="22"/>
        </w:rPr>
      </w:pPr>
      <w:r w:rsidRPr="001476D6">
        <w:rPr>
          <w:rFonts w:ascii="Times New Roman" w:hAnsi="Times New Roman"/>
          <w:sz w:val="22"/>
          <w:szCs w:val="22"/>
        </w:rPr>
        <w:t>Key experts are not required</w:t>
      </w:r>
    </w:p>
    <w:p w:rsidR="001363AC" w:rsidRDefault="001363AC" w:rsidP="008679C7">
      <w:pPr>
        <w:spacing w:after="0"/>
        <w:rPr>
          <w:rFonts w:ascii="Times New Roman" w:hAnsi="Times New Roman"/>
          <w:sz w:val="22"/>
          <w:szCs w:val="22"/>
          <w:highlight w:val="yellow"/>
        </w:rPr>
      </w:pPr>
    </w:p>
    <w:p w:rsidR="00D81857" w:rsidRPr="0063749B" w:rsidRDefault="00B96483" w:rsidP="008D141B">
      <w:pPr>
        <w:pStyle w:val="Heading3"/>
        <w:keepNext w:val="0"/>
      </w:pPr>
      <w:r w:rsidRPr="0063749B">
        <w:t>Other experts, s</w:t>
      </w:r>
      <w:r w:rsidR="00D81857" w:rsidRPr="0063749B">
        <w:t>upport staff &amp; backstopping</w:t>
      </w:r>
    </w:p>
    <w:p w:rsidR="001D07DD" w:rsidRPr="001363AC" w:rsidRDefault="00B96483" w:rsidP="001363AC">
      <w:pPr>
        <w:autoSpaceDE w:val="0"/>
        <w:autoSpaceDN w:val="0"/>
        <w:adjustRightInd w:val="0"/>
        <w:rPr>
          <w:rFonts w:ascii="Times New Roman" w:hAnsi="Times New Roman"/>
          <w:sz w:val="22"/>
          <w:szCs w:val="22"/>
        </w:rPr>
      </w:pPr>
      <w:r w:rsidRPr="001363AC">
        <w:rPr>
          <w:rFonts w:ascii="Times New Roman" w:hAnsi="Times New Roman"/>
          <w:sz w:val="22"/>
          <w:szCs w:val="22"/>
        </w:rPr>
        <w:t>CVs for experts other than the key experts should not be submitted in the tender</w:t>
      </w:r>
      <w:r w:rsidR="00F07AAD" w:rsidRPr="001363AC">
        <w:rPr>
          <w:rFonts w:ascii="Times New Roman" w:hAnsi="Times New Roman"/>
          <w:sz w:val="22"/>
          <w:szCs w:val="22"/>
        </w:rPr>
        <w:t xml:space="preserve"> but the tenderer will have to demonstrate in the</w:t>
      </w:r>
      <w:r w:rsidR="006471D6" w:rsidRPr="001363AC">
        <w:rPr>
          <w:rFonts w:ascii="Times New Roman" w:hAnsi="Times New Roman"/>
          <w:sz w:val="22"/>
          <w:szCs w:val="22"/>
        </w:rPr>
        <w:t>ir</w:t>
      </w:r>
      <w:r w:rsidR="00F07AAD" w:rsidRPr="001363AC">
        <w:rPr>
          <w:rFonts w:ascii="Times New Roman" w:hAnsi="Times New Roman"/>
          <w:sz w:val="22"/>
          <w:szCs w:val="22"/>
        </w:rPr>
        <w:t xml:space="preserve"> offer that they have access to experts with the required profiles</w:t>
      </w:r>
      <w:r w:rsidRPr="001363AC">
        <w:rPr>
          <w:rFonts w:ascii="Times New Roman" w:hAnsi="Times New Roman"/>
          <w:sz w:val="22"/>
          <w:szCs w:val="22"/>
        </w:rPr>
        <w:t xml:space="preserve">. The </w:t>
      </w:r>
      <w:r w:rsidR="00E21553" w:rsidRPr="001363AC">
        <w:rPr>
          <w:rFonts w:ascii="Times New Roman" w:hAnsi="Times New Roman"/>
          <w:sz w:val="22"/>
          <w:szCs w:val="22"/>
        </w:rPr>
        <w:t>c</w:t>
      </w:r>
      <w:r w:rsidR="00320C07" w:rsidRPr="001363AC">
        <w:rPr>
          <w:rFonts w:ascii="Times New Roman" w:hAnsi="Times New Roman"/>
          <w:sz w:val="22"/>
          <w:szCs w:val="22"/>
        </w:rPr>
        <w:t>ontractor</w:t>
      </w:r>
      <w:r w:rsidRPr="001363AC">
        <w:rPr>
          <w:rFonts w:ascii="Times New Roman" w:hAnsi="Times New Roman"/>
          <w:sz w:val="22"/>
          <w:szCs w:val="22"/>
        </w:rPr>
        <w:t xml:space="preserve"> shall select and hire other experts as required according to the needs. The selection procedures used by the </w:t>
      </w:r>
      <w:r w:rsidR="00E21553" w:rsidRPr="001363AC">
        <w:rPr>
          <w:rFonts w:ascii="Times New Roman" w:hAnsi="Times New Roman"/>
          <w:sz w:val="22"/>
          <w:szCs w:val="22"/>
        </w:rPr>
        <w:t>c</w:t>
      </w:r>
      <w:r w:rsidR="00320C07" w:rsidRPr="001363AC">
        <w:rPr>
          <w:rFonts w:ascii="Times New Roman" w:hAnsi="Times New Roman"/>
          <w:sz w:val="22"/>
          <w:szCs w:val="22"/>
        </w:rPr>
        <w:t>ontractor</w:t>
      </w:r>
      <w:r w:rsidRPr="001363AC">
        <w:rPr>
          <w:rFonts w:ascii="Times New Roman" w:hAnsi="Times New Roman"/>
          <w:sz w:val="22"/>
          <w:szCs w:val="22"/>
        </w:rPr>
        <w:t xml:space="preserve"> to select these other experts shall be transparent, and shall be based on pre-defined criteria, including professional qualifications, language skills</w:t>
      </w:r>
      <w:r w:rsidR="00453705" w:rsidRPr="001363AC">
        <w:rPr>
          <w:rFonts w:ascii="Times New Roman" w:hAnsi="Times New Roman"/>
          <w:sz w:val="22"/>
          <w:szCs w:val="22"/>
        </w:rPr>
        <w:t xml:space="preserve"> and work experience.</w:t>
      </w:r>
    </w:p>
    <w:p w:rsidR="00851DA8" w:rsidRDefault="00F24DAB" w:rsidP="001363AC">
      <w:pPr>
        <w:autoSpaceDE w:val="0"/>
        <w:autoSpaceDN w:val="0"/>
        <w:adjustRightInd w:val="0"/>
        <w:rPr>
          <w:rFonts w:ascii="Times New Roman" w:hAnsi="Times New Roman"/>
          <w:sz w:val="22"/>
          <w:szCs w:val="22"/>
        </w:rPr>
      </w:pPr>
      <w:r w:rsidRPr="001363AC">
        <w:rPr>
          <w:rFonts w:ascii="Times New Roman" w:hAnsi="Times New Roman"/>
          <w:sz w:val="22"/>
          <w:szCs w:val="22"/>
        </w:rPr>
        <w:t>The c</w:t>
      </w:r>
      <w:r w:rsidR="00453705" w:rsidRPr="001363AC">
        <w:rPr>
          <w:rFonts w:ascii="Times New Roman" w:hAnsi="Times New Roman"/>
          <w:sz w:val="22"/>
          <w:szCs w:val="22"/>
        </w:rPr>
        <w:t>ost</w:t>
      </w:r>
      <w:r w:rsidRPr="001363AC">
        <w:rPr>
          <w:rFonts w:ascii="Times New Roman" w:hAnsi="Times New Roman"/>
          <w:sz w:val="22"/>
          <w:szCs w:val="22"/>
        </w:rPr>
        <w:t>s</w:t>
      </w:r>
      <w:r w:rsidR="00453705" w:rsidRPr="001363AC">
        <w:rPr>
          <w:rFonts w:ascii="Times New Roman" w:hAnsi="Times New Roman"/>
          <w:sz w:val="22"/>
          <w:szCs w:val="22"/>
        </w:rPr>
        <w:t xml:space="preserve"> for backstopping and support staff, as needed, </w:t>
      </w:r>
      <w:r w:rsidR="00AE124B" w:rsidRPr="001363AC">
        <w:rPr>
          <w:rFonts w:ascii="Times New Roman" w:hAnsi="Times New Roman"/>
          <w:sz w:val="22"/>
          <w:szCs w:val="22"/>
        </w:rPr>
        <w:t xml:space="preserve">are </w:t>
      </w:r>
      <w:r w:rsidR="008D141B" w:rsidRPr="001363AC">
        <w:rPr>
          <w:rFonts w:ascii="Times New Roman" w:hAnsi="Times New Roman"/>
          <w:sz w:val="22"/>
          <w:szCs w:val="22"/>
        </w:rPr>
        <w:t>considered to</w:t>
      </w:r>
      <w:r w:rsidR="00453705" w:rsidRPr="001363AC">
        <w:rPr>
          <w:rFonts w:ascii="Times New Roman" w:hAnsi="Times New Roman"/>
          <w:sz w:val="22"/>
          <w:szCs w:val="22"/>
        </w:rPr>
        <w:t xml:space="preserve"> be included in the </w:t>
      </w:r>
      <w:r w:rsidR="005A41BF" w:rsidRPr="001363AC">
        <w:rPr>
          <w:rFonts w:ascii="Times New Roman" w:hAnsi="Times New Roman"/>
          <w:sz w:val="22"/>
          <w:szCs w:val="22"/>
        </w:rPr>
        <w:t xml:space="preserve">tenderer's </w:t>
      </w:r>
      <w:r w:rsidR="00453705" w:rsidRPr="001363AC">
        <w:rPr>
          <w:rFonts w:ascii="Times New Roman" w:hAnsi="Times New Roman"/>
          <w:sz w:val="22"/>
          <w:szCs w:val="22"/>
        </w:rPr>
        <w:t>financial offer.</w:t>
      </w:r>
    </w:p>
    <w:p w:rsidR="00D81857" w:rsidRPr="0063749B" w:rsidRDefault="00D81857" w:rsidP="00AB5DFE">
      <w:pPr>
        <w:pStyle w:val="Heading3"/>
        <w:numPr>
          <w:ilvl w:val="1"/>
          <w:numId w:val="3"/>
        </w:numPr>
      </w:pPr>
      <w:r w:rsidRPr="0063749B">
        <w:t>Office accommodation</w:t>
      </w:r>
    </w:p>
    <w:p w:rsidR="00D81857" w:rsidRPr="0063749B" w:rsidRDefault="00AE124B" w:rsidP="008D141B">
      <w:pPr>
        <w:rPr>
          <w:rFonts w:ascii="Times New Roman" w:hAnsi="Times New Roman"/>
          <w:sz w:val="22"/>
          <w:szCs w:val="22"/>
        </w:rPr>
      </w:pPr>
      <w:r w:rsidRPr="0063749B">
        <w:rPr>
          <w:rFonts w:ascii="Times New Roman" w:hAnsi="Times New Roman"/>
          <w:sz w:val="22"/>
          <w:szCs w:val="22"/>
        </w:rPr>
        <w:t xml:space="preserve">: </w:t>
      </w:r>
      <w:r w:rsidR="00D81857" w:rsidRPr="0063749B">
        <w:rPr>
          <w:rFonts w:ascii="Times New Roman" w:hAnsi="Times New Roman"/>
          <w:sz w:val="22"/>
          <w:szCs w:val="22"/>
        </w:rPr>
        <w:t xml:space="preserve">Office accommodation for each expert working on the contract is to be provided by </w:t>
      </w:r>
      <w:r w:rsidR="00387E13">
        <w:rPr>
          <w:rFonts w:ascii="Times New Roman" w:hAnsi="Times New Roman"/>
          <w:sz w:val="22"/>
          <w:szCs w:val="22"/>
        </w:rPr>
        <w:t>the contr</w:t>
      </w:r>
      <w:r w:rsidR="00CD263F">
        <w:rPr>
          <w:rFonts w:ascii="Times New Roman" w:hAnsi="Times New Roman"/>
          <w:sz w:val="22"/>
          <w:szCs w:val="22"/>
        </w:rPr>
        <w:t xml:space="preserve">actor. </w:t>
      </w:r>
    </w:p>
    <w:p w:rsidR="00D81857" w:rsidRPr="0063749B" w:rsidRDefault="00D81857" w:rsidP="00AB5DFE">
      <w:pPr>
        <w:pStyle w:val="Heading3"/>
        <w:numPr>
          <w:ilvl w:val="1"/>
          <w:numId w:val="3"/>
        </w:numPr>
      </w:pPr>
      <w:r w:rsidRPr="0063749B">
        <w:t xml:space="preserve">Facilities to be provided by the </w:t>
      </w:r>
      <w:r w:rsidR="00E21553">
        <w:t>c</w:t>
      </w:r>
      <w:r w:rsidR="00320C07">
        <w:t>ontractor</w:t>
      </w:r>
    </w:p>
    <w:p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00935F4D" w:rsidRPr="0063749B">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00935F4D" w:rsidRPr="0063749B">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rsidR="00D81857" w:rsidRPr="0063749B" w:rsidRDefault="00D81857" w:rsidP="00AB5DFE">
      <w:pPr>
        <w:pStyle w:val="Heading3"/>
        <w:numPr>
          <w:ilvl w:val="1"/>
          <w:numId w:val="3"/>
        </w:numPr>
      </w:pPr>
      <w:r w:rsidRPr="0063749B">
        <w:t>Equipment</w:t>
      </w:r>
    </w:p>
    <w:p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00D465FD" w:rsidRDefault="00D465FD">
      <w:pPr>
        <w:spacing w:after="0"/>
        <w:jc w:val="left"/>
        <w:rPr>
          <w:rFonts w:ascii="Times New Roman" w:hAnsi="Times New Roman"/>
          <w:b/>
          <w:smallCaps/>
          <w:kern w:val="28"/>
          <w:sz w:val="28"/>
          <w:szCs w:val="28"/>
        </w:rPr>
      </w:pPr>
      <w:r>
        <w:br w:type="page"/>
      </w:r>
    </w:p>
    <w:p w:rsidR="00D81857" w:rsidRPr="0063749B" w:rsidRDefault="00D81857" w:rsidP="008A65FE">
      <w:pPr>
        <w:pStyle w:val="Heading1"/>
      </w:pPr>
      <w:bookmarkStart w:id="9" w:name="_Toc187313277"/>
      <w:r w:rsidRPr="0063749B">
        <w:lastRenderedPageBreak/>
        <w:t>REPORTS</w:t>
      </w:r>
      <w:bookmarkEnd w:id="9"/>
    </w:p>
    <w:p w:rsidR="00D81857" w:rsidRPr="0063749B" w:rsidRDefault="00D81857" w:rsidP="007F5F1F">
      <w:pPr>
        <w:pStyle w:val="Heading3"/>
        <w:numPr>
          <w:ilvl w:val="1"/>
          <w:numId w:val="3"/>
        </w:numPr>
      </w:pPr>
      <w:bookmarkStart w:id="10" w:name="_Ref20555417"/>
      <w:bookmarkStart w:id="11" w:name="_Ref20656720"/>
      <w:r w:rsidRPr="0063749B">
        <w:t>Reporting requirements</w:t>
      </w:r>
      <w:bookmarkEnd w:id="10"/>
      <w:bookmarkEnd w:id="11"/>
    </w:p>
    <w:p w:rsidR="004E5639" w:rsidRPr="0063749B" w:rsidRDefault="004E5639"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&lt;</w:t>
      </w:r>
      <w:r w:rsidR="003362C8">
        <w:rPr>
          <w:rFonts w:ascii="Times New Roman" w:hAnsi="Times New Roman"/>
          <w:sz w:val="22"/>
          <w:szCs w:val="22"/>
        </w:rPr>
        <w:t>English</w:t>
      </w:r>
      <w:r w:rsidRPr="0063749B">
        <w:rPr>
          <w:rFonts w:ascii="Times New Roman" w:hAnsi="Times New Roman"/>
          <w:sz w:val="22"/>
          <w:szCs w:val="22"/>
        </w:rPr>
        <w:t>&gt;</w:t>
      </w:r>
      <w:r w:rsidR="00155998" w:rsidRPr="0063749B">
        <w:rPr>
          <w:rFonts w:ascii="Times New Roman" w:hAnsi="Times New Roman"/>
          <w:sz w:val="22"/>
          <w:szCs w:val="22"/>
        </w:rPr>
        <w:t xml:space="preserve"> in one original and </w:t>
      </w:r>
      <w:r w:rsidR="003362C8">
        <w:rPr>
          <w:rFonts w:ascii="Times New Roman" w:hAnsi="Times New Roman"/>
          <w:sz w:val="22"/>
          <w:szCs w:val="22"/>
        </w:rPr>
        <w:t>one</w:t>
      </w:r>
      <w:r w:rsidR="00155998" w:rsidRPr="0063749B">
        <w:rPr>
          <w:rFonts w:ascii="Times New Roman" w:hAnsi="Times New Roman"/>
          <w:sz w:val="22"/>
          <w:szCs w:val="22"/>
        </w:rPr>
        <w:t xml:space="preserve"> cop</w:t>
      </w:r>
      <w:r w:rsidR="003362C8">
        <w:rPr>
          <w:rFonts w:ascii="Times New Roman" w:hAnsi="Times New Roman"/>
          <w:sz w:val="22"/>
          <w:szCs w:val="22"/>
        </w:rPr>
        <w:t>y</w:t>
      </w:r>
      <w:r w:rsidRPr="0063749B">
        <w:rPr>
          <w:rFonts w:ascii="Times New Roman" w:hAnsi="Times New Roman"/>
          <w:sz w:val="22"/>
          <w:szCs w:val="22"/>
        </w:rPr>
        <w:t>:</w:t>
      </w:r>
    </w:p>
    <w:p w:rsidR="00780D1B" w:rsidRDefault="004E5639" w:rsidP="008D141B">
      <w:pPr>
        <w:pStyle w:val="ListBullet"/>
        <w:numPr>
          <w:ilvl w:val="0"/>
          <w:numId w:val="4"/>
        </w:numPr>
        <w:rPr>
          <w:sz w:val="22"/>
          <w:szCs w:val="22"/>
        </w:rPr>
      </w:pPr>
      <w:r w:rsidRPr="0063749B">
        <w:rPr>
          <w:b/>
          <w:bCs/>
          <w:sz w:val="22"/>
          <w:szCs w:val="22"/>
        </w:rPr>
        <w:t>Inception Report</w:t>
      </w:r>
      <w:r w:rsidRPr="0063749B">
        <w:rPr>
          <w:sz w:val="22"/>
          <w:szCs w:val="22"/>
        </w:rPr>
        <w:t xml:space="preserve"> of ma</w:t>
      </w:r>
      <w:r w:rsidR="00780D1B" w:rsidRPr="0063749B">
        <w:rPr>
          <w:sz w:val="22"/>
          <w:szCs w:val="22"/>
        </w:rPr>
        <w:t>x</w:t>
      </w:r>
      <w:r w:rsidRPr="0063749B">
        <w:rPr>
          <w:sz w:val="22"/>
          <w:szCs w:val="22"/>
        </w:rPr>
        <w:t xml:space="preserve">imum 12 pages to be produced after </w:t>
      </w:r>
      <w:r w:rsidR="00B452DA">
        <w:rPr>
          <w:sz w:val="22"/>
          <w:szCs w:val="22"/>
        </w:rPr>
        <w:t>one month</w:t>
      </w:r>
      <w:r w:rsidRPr="0063749B">
        <w:rPr>
          <w:sz w:val="22"/>
          <w:szCs w:val="22"/>
        </w:rPr>
        <w:t xml:space="preserve"> from the </w:t>
      </w:r>
      <w:r w:rsidR="00F24DAB">
        <w:rPr>
          <w:sz w:val="22"/>
          <w:szCs w:val="22"/>
        </w:rPr>
        <w:t>start</w:t>
      </w:r>
      <w:r w:rsidRPr="0063749B">
        <w:rPr>
          <w:sz w:val="22"/>
          <w:szCs w:val="22"/>
        </w:rPr>
        <w:t xml:space="preserve"> of implementation. </w:t>
      </w:r>
      <w:r w:rsidR="00780D1B" w:rsidRPr="0063749B">
        <w:rPr>
          <w:sz w:val="22"/>
          <w:szCs w:val="22"/>
        </w:rPr>
        <w:t xml:space="preserve">In the report the </w:t>
      </w:r>
      <w:r w:rsidR="00E21553">
        <w:rPr>
          <w:sz w:val="22"/>
          <w:szCs w:val="22"/>
        </w:rPr>
        <w:t>c</w:t>
      </w:r>
      <w:r w:rsidR="00320C07">
        <w:rPr>
          <w:sz w:val="22"/>
          <w:szCs w:val="22"/>
        </w:rPr>
        <w:t>ontractor</w:t>
      </w:r>
      <w:r w:rsidR="00780D1B" w:rsidRPr="0063749B">
        <w:rPr>
          <w:sz w:val="22"/>
          <w:szCs w:val="22"/>
        </w:rPr>
        <w:t xml:space="preserve"> shall describe </w:t>
      </w:r>
      <w:r w:rsidR="00AE124B" w:rsidRPr="0063749B">
        <w:rPr>
          <w:sz w:val="22"/>
          <w:szCs w:val="22"/>
        </w:rPr>
        <w:t xml:space="preserve">e.g. </w:t>
      </w:r>
      <w:r w:rsidR="005A41BF">
        <w:rPr>
          <w:sz w:val="22"/>
          <w:szCs w:val="22"/>
        </w:rPr>
        <w:t>initial</w:t>
      </w:r>
      <w:r w:rsidR="00780D1B" w:rsidRPr="0063749B">
        <w:rPr>
          <w:sz w:val="22"/>
          <w:szCs w:val="22"/>
        </w:rPr>
        <w:t xml:space="preserve"> finding</w:t>
      </w:r>
      <w:r w:rsidR="00AE124B" w:rsidRPr="0063749B">
        <w:rPr>
          <w:sz w:val="22"/>
          <w:szCs w:val="22"/>
        </w:rPr>
        <w:t>s</w:t>
      </w:r>
      <w:r w:rsidR="00780D1B" w:rsidRPr="0063749B">
        <w:rPr>
          <w:sz w:val="22"/>
          <w:szCs w:val="22"/>
        </w:rPr>
        <w:t xml:space="preserve">, progress in collecting data, </w:t>
      </w:r>
      <w:r w:rsidR="004978F8">
        <w:rPr>
          <w:sz w:val="22"/>
          <w:szCs w:val="22"/>
        </w:rPr>
        <w:t xml:space="preserve">any </w:t>
      </w:r>
      <w:r w:rsidR="00780D1B" w:rsidRPr="0063749B">
        <w:rPr>
          <w:sz w:val="22"/>
          <w:szCs w:val="22"/>
        </w:rPr>
        <w:t xml:space="preserve">difficulties </w:t>
      </w:r>
      <w:r w:rsidR="004978F8">
        <w:rPr>
          <w:sz w:val="22"/>
          <w:szCs w:val="22"/>
        </w:rPr>
        <w:t xml:space="preserve">encountered or expected </w:t>
      </w:r>
      <w:r w:rsidR="00780D1B" w:rsidRPr="0063749B">
        <w:rPr>
          <w:sz w:val="22"/>
          <w:szCs w:val="22"/>
        </w:rPr>
        <w:t xml:space="preserve">in addition to the </w:t>
      </w:r>
      <w:r w:rsidR="00AE124B" w:rsidRPr="0063749B">
        <w:rPr>
          <w:sz w:val="22"/>
          <w:szCs w:val="22"/>
        </w:rPr>
        <w:t xml:space="preserve">work </w:t>
      </w:r>
      <w:r w:rsidR="00780D1B" w:rsidRPr="0063749B">
        <w:rPr>
          <w:sz w:val="22"/>
          <w:szCs w:val="22"/>
        </w:rPr>
        <w:t xml:space="preserve">programme and staff </w:t>
      </w:r>
      <w:r w:rsidR="004978F8">
        <w:rPr>
          <w:sz w:val="22"/>
          <w:szCs w:val="22"/>
        </w:rPr>
        <w:t>travel</w:t>
      </w:r>
      <w:r w:rsidR="00780D1B" w:rsidRPr="0063749B">
        <w:rPr>
          <w:sz w:val="22"/>
          <w:szCs w:val="22"/>
        </w:rPr>
        <w:t xml:space="preserve">. The </w:t>
      </w:r>
      <w:r w:rsidR="00144AAA">
        <w:rPr>
          <w:sz w:val="22"/>
          <w:szCs w:val="22"/>
        </w:rPr>
        <w:t>c</w:t>
      </w:r>
      <w:r w:rsidR="00320C07">
        <w:rPr>
          <w:sz w:val="22"/>
          <w:szCs w:val="22"/>
        </w:rPr>
        <w:t>ontractor</w:t>
      </w:r>
      <w:r w:rsidR="00780D1B" w:rsidRPr="0063749B">
        <w:rPr>
          <w:sz w:val="22"/>
          <w:szCs w:val="22"/>
        </w:rPr>
        <w:t xml:space="preserve"> </w:t>
      </w:r>
      <w:r w:rsidR="005A41BF">
        <w:rPr>
          <w:sz w:val="22"/>
          <w:szCs w:val="22"/>
        </w:rPr>
        <w:t>should</w:t>
      </w:r>
      <w:r w:rsidR="00780D1B" w:rsidRPr="0063749B">
        <w:rPr>
          <w:sz w:val="22"/>
          <w:szCs w:val="22"/>
        </w:rPr>
        <w:t xml:space="preserve"> proceed with his</w:t>
      </w:r>
      <w:r w:rsidR="00BF64F5" w:rsidRPr="0063749B">
        <w:rPr>
          <w:sz w:val="22"/>
          <w:szCs w:val="22"/>
        </w:rPr>
        <w:t>/her</w:t>
      </w:r>
      <w:r w:rsidR="00780D1B" w:rsidRPr="0063749B">
        <w:rPr>
          <w:sz w:val="22"/>
          <w:szCs w:val="22"/>
        </w:rPr>
        <w:t xml:space="preserve"> work </w:t>
      </w:r>
      <w:r w:rsidR="005A41BF">
        <w:rPr>
          <w:sz w:val="22"/>
          <w:szCs w:val="22"/>
        </w:rPr>
        <w:t xml:space="preserve">unless </w:t>
      </w:r>
      <w:r w:rsidR="00AE124B" w:rsidRPr="0063749B">
        <w:rPr>
          <w:sz w:val="22"/>
          <w:szCs w:val="22"/>
        </w:rPr>
        <w:t xml:space="preserve">the </w:t>
      </w:r>
      <w:r w:rsidR="00144AAA">
        <w:rPr>
          <w:sz w:val="22"/>
          <w:szCs w:val="22"/>
        </w:rPr>
        <w:t>c</w:t>
      </w:r>
      <w:r w:rsidR="00AE124B" w:rsidRPr="0063749B">
        <w:rPr>
          <w:sz w:val="22"/>
          <w:szCs w:val="22"/>
        </w:rPr>
        <w:t xml:space="preserve">ontracting </w:t>
      </w:r>
      <w:r w:rsidR="00144AAA">
        <w:rPr>
          <w:sz w:val="22"/>
          <w:szCs w:val="22"/>
        </w:rPr>
        <w:t>a</w:t>
      </w:r>
      <w:r w:rsidR="00AE124B" w:rsidRPr="0063749B">
        <w:rPr>
          <w:sz w:val="22"/>
          <w:szCs w:val="22"/>
        </w:rPr>
        <w:t xml:space="preserve">uthority </w:t>
      </w:r>
      <w:r w:rsidR="005A41BF">
        <w:rPr>
          <w:sz w:val="22"/>
          <w:szCs w:val="22"/>
        </w:rPr>
        <w:t xml:space="preserve">sends comments on </w:t>
      </w:r>
      <w:r w:rsidR="00780D1B" w:rsidRPr="0063749B">
        <w:rPr>
          <w:sz w:val="22"/>
          <w:szCs w:val="22"/>
        </w:rPr>
        <w:t xml:space="preserve">the inception report. </w:t>
      </w:r>
    </w:p>
    <w:p w:rsidR="00780D1B" w:rsidRPr="0063749B" w:rsidRDefault="00780D1B" w:rsidP="008D141B">
      <w:pPr>
        <w:pStyle w:val="ListBullet"/>
        <w:rPr>
          <w:b/>
          <w:bCs/>
          <w:sz w:val="22"/>
          <w:szCs w:val="22"/>
        </w:rPr>
      </w:pPr>
      <w:r w:rsidRPr="0063749B">
        <w:rPr>
          <w:b/>
          <w:bCs/>
          <w:sz w:val="22"/>
          <w:szCs w:val="22"/>
        </w:rPr>
        <w:t xml:space="preserve">Draft </w:t>
      </w:r>
      <w:r w:rsidR="00697562" w:rsidRPr="0063749B">
        <w:rPr>
          <w:b/>
          <w:bCs/>
          <w:sz w:val="22"/>
          <w:szCs w:val="22"/>
        </w:rPr>
        <w:t>final</w:t>
      </w:r>
      <w:r w:rsidRPr="0063749B">
        <w:rPr>
          <w:b/>
          <w:bCs/>
          <w:sz w:val="22"/>
          <w:szCs w:val="22"/>
        </w:rPr>
        <w:t xml:space="preserve"> report </w:t>
      </w:r>
      <w:r w:rsidRPr="0063749B">
        <w:rPr>
          <w:sz w:val="22"/>
          <w:szCs w:val="22"/>
        </w:rPr>
        <w:t xml:space="preserve">of maximum </w:t>
      </w:r>
      <w:r w:rsidR="00697562" w:rsidRPr="0063749B">
        <w:rPr>
          <w:sz w:val="22"/>
          <w:szCs w:val="22"/>
        </w:rPr>
        <w:t>&lt;</w:t>
      </w:r>
      <w:r w:rsidR="00B452DA">
        <w:rPr>
          <w:sz w:val="22"/>
          <w:szCs w:val="22"/>
        </w:rPr>
        <w:t>20</w:t>
      </w:r>
      <w:r w:rsidR="00697562" w:rsidRPr="0063749B">
        <w:rPr>
          <w:sz w:val="22"/>
          <w:szCs w:val="22"/>
        </w:rPr>
        <w:t>&gt;</w:t>
      </w:r>
      <w:r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rsidR="00697562" w:rsidRPr="0063749B" w:rsidRDefault="00780D1B" w:rsidP="008D141B">
      <w:pPr>
        <w:pStyle w:val="ListBullet"/>
        <w:rPr>
          <w:b/>
          <w:bCs/>
          <w:sz w:val="22"/>
          <w:szCs w:val="22"/>
        </w:rPr>
      </w:pPr>
      <w:r w:rsidRPr="0063749B">
        <w:rPr>
          <w:b/>
          <w:bCs/>
          <w:sz w:val="22"/>
          <w:szCs w:val="22"/>
        </w:rPr>
        <w:t xml:space="preserve">Final report </w:t>
      </w:r>
      <w:r w:rsidRPr="0063749B">
        <w:rPr>
          <w:sz w:val="22"/>
          <w:szCs w:val="22"/>
        </w:rPr>
        <w:t xml:space="preserve">with the same specifications as the </w:t>
      </w:r>
      <w:r w:rsidR="00601667" w:rsidRPr="0063749B">
        <w:rPr>
          <w:sz w:val="22"/>
          <w:szCs w:val="22"/>
        </w:rPr>
        <w:t>draft final</w:t>
      </w:r>
      <w:r w:rsidR="00072591" w:rsidRPr="0063749B">
        <w:rPr>
          <w:sz w:val="22"/>
          <w:szCs w:val="22"/>
        </w:rPr>
        <w:t xml:space="preserve"> </w:t>
      </w:r>
      <w:r w:rsidRPr="0063749B">
        <w:rPr>
          <w:sz w:val="22"/>
          <w:szCs w:val="22"/>
        </w:rPr>
        <w:t xml:space="preserve">report, incorporating any comments received from the parties on the draft report. The </w:t>
      </w:r>
      <w:r w:rsidR="00423811">
        <w:rPr>
          <w:sz w:val="22"/>
          <w:szCs w:val="22"/>
        </w:rPr>
        <w:t xml:space="preserve">deadline for sending the </w:t>
      </w:r>
      <w:r w:rsidR="00697562" w:rsidRPr="0063749B">
        <w:rPr>
          <w:sz w:val="22"/>
          <w:szCs w:val="22"/>
        </w:rPr>
        <w:t xml:space="preserve">final report </w:t>
      </w:r>
      <w:r w:rsidR="00423811">
        <w:rPr>
          <w:sz w:val="22"/>
          <w:szCs w:val="22"/>
        </w:rPr>
        <w:t xml:space="preserve">is </w:t>
      </w:r>
      <w:r w:rsidR="00C56B23">
        <w:rPr>
          <w:sz w:val="22"/>
          <w:szCs w:val="22"/>
        </w:rPr>
        <w:t xml:space="preserve">15 </w:t>
      </w:r>
      <w:r w:rsidRPr="0063749B">
        <w:rPr>
          <w:sz w:val="22"/>
          <w:szCs w:val="22"/>
        </w:rPr>
        <w:t>days after rece</w:t>
      </w:r>
      <w:r w:rsidR="00423811">
        <w:rPr>
          <w:sz w:val="22"/>
          <w:szCs w:val="22"/>
        </w:rPr>
        <w:t>i</w:t>
      </w:r>
      <w:r w:rsidRPr="0063749B">
        <w:rPr>
          <w:sz w:val="22"/>
          <w:szCs w:val="22"/>
        </w:rPr>
        <w:t xml:space="preserve">pt of </w:t>
      </w:r>
      <w:r w:rsidR="00697562" w:rsidRPr="0063749B">
        <w:rPr>
          <w:sz w:val="22"/>
          <w:szCs w:val="22"/>
        </w:rPr>
        <w:t xml:space="preserve">comments on the </w:t>
      </w:r>
      <w:r w:rsidRPr="0063749B">
        <w:rPr>
          <w:sz w:val="22"/>
          <w:szCs w:val="22"/>
        </w:rPr>
        <w:t>draft</w:t>
      </w:r>
      <w:r w:rsidR="00697562" w:rsidRPr="0063749B">
        <w:rPr>
          <w:sz w:val="22"/>
          <w:szCs w:val="22"/>
        </w:rPr>
        <w:t xml:space="preserve"> final report</w:t>
      </w:r>
      <w:r w:rsidRPr="0063749B">
        <w:rPr>
          <w:sz w:val="22"/>
          <w:szCs w:val="22"/>
        </w:rPr>
        <w:t xml:space="preserve">. </w:t>
      </w:r>
      <w:r w:rsidR="00697562" w:rsidRPr="0063749B">
        <w:rPr>
          <w:sz w:val="22"/>
          <w:szCs w:val="22"/>
        </w:rPr>
        <w:t xml:space="preserve">The report shall contain a sufficiently detailed description of the different options to </w:t>
      </w:r>
      <w:r w:rsidR="00423811">
        <w:rPr>
          <w:sz w:val="22"/>
          <w:szCs w:val="22"/>
        </w:rPr>
        <w:t>support</w:t>
      </w:r>
      <w:r w:rsidR="00697562" w:rsidRPr="0063749B">
        <w:rPr>
          <w:sz w:val="22"/>
          <w:szCs w:val="22"/>
        </w:rPr>
        <w:t xml:space="preserve"> an informed decision on </w:t>
      </w:r>
      <w:r w:rsidR="0001790A">
        <w:rPr>
          <w:sz w:val="22"/>
          <w:szCs w:val="22"/>
        </w:rPr>
        <w:t>CCI sector</w:t>
      </w:r>
      <w:r w:rsidR="00697562" w:rsidRPr="0063749B">
        <w:rPr>
          <w:sz w:val="22"/>
          <w:szCs w:val="22"/>
        </w:rPr>
        <w:t>.</w:t>
      </w:r>
      <w:r w:rsidR="00935F4D" w:rsidRPr="0063749B">
        <w:rPr>
          <w:sz w:val="22"/>
          <w:szCs w:val="22"/>
        </w:rPr>
        <w:t xml:space="preserve"> </w:t>
      </w:r>
      <w:r w:rsidR="00697562" w:rsidRPr="0063749B">
        <w:rPr>
          <w:sz w:val="22"/>
          <w:szCs w:val="22"/>
        </w:rPr>
        <w:t>The detailed analyses under</w:t>
      </w:r>
      <w:r w:rsidR="00423811">
        <w:rPr>
          <w:sz w:val="22"/>
          <w:szCs w:val="22"/>
        </w:rPr>
        <w:t>pinning</w:t>
      </w:r>
      <w:r w:rsidR="00697562" w:rsidRPr="0063749B">
        <w:rPr>
          <w:sz w:val="22"/>
          <w:szCs w:val="22"/>
        </w:rPr>
        <w:t xml:space="preserve"> the recommendations will be presented in annexes to the main report. The final report must be provided along with the corresponding invoice</w:t>
      </w:r>
      <w:r w:rsidR="00155998" w:rsidRPr="0063749B">
        <w:rPr>
          <w:sz w:val="22"/>
          <w:szCs w:val="22"/>
        </w:rPr>
        <w:t xml:space="preserve">. </w:t>
      </w:r>
    </w:p>
    <w:p w:rsidR="00D81857" w:rsidRPr="0063749B" w:rsidRDefault="00D81857" w:rsidP="007F5F1F">
      <w:pPr>
        <w:pStyle w:val="Heading3"/>
        <w:numPr>
          <w:ilvl w:val="1"/>
          <w:numId w:val="3"/>
        </w:numPr>
      </w:pPr>
      <w:r w:rsidRPr="0063749B">
        <w:t xml:space="preserve">Submission </w:t>
      </w:r>
      <w:r w:rsidR="00423811">
        <w:t>and</w:t>
      </w:r>
      <w:r w:rsidRPr="0063749B">
        <w:t xml:space="preserve"> approval of reports</w:t>
      </w:r>
    </w:p>
    <w:p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 identified in the contract.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rsidR="00D465FD" w:rsidRDefault="00D465FD">
      <w:pPr>
        <w:spacing w:after="0"/>
        <w:jc w:val="left"/>
        <w:rPr>
          <w:rFonts w:ascii="Times New Roman" w:hAnsi="Times New Roman"/>
          <w:b/>
          <w:smallCaps/>
          <w:kern w:val="28"/>
          <w:sz w:val="28"/>
          <w:szCs w:val="28"/>
        </w:rPr>
      </w:pPr>
      <w:r>
        <w:br w:type="page"/>
      </w:r>
    </w:p>
    <w:p w:rsidR="00D81857" w:rsidRPr="0063749B" w:rsidRDefault="00D81857" w:rsidP="008A65FE">
      <w:pPr>
        <w:pStyle w:val="Heading1"/>
      </w:pPr>
      <w:bookmarkStart w:id="12" w:name="_Toc187313278"/>
      <w:r w:rsidRPr="0063749B">
        <w:lastRenderedPageBreak/>
        <w:t>MONITORING AND EVALUATION</w:t>
      </w:r>
      <w:bookmarkEnd w:id="12"/>
    </w:p>
    <w:p w:rsidR="00D81857" w:rsidRPr="0063749B" w:rsidRDefault="00D81857" w:rsidP="007F5F1F">
      <w:pPr>
        <w:pStyle w:val="Heading3"/>
        <w:numPr>
          <w:ilvl w:val="1"/>
          <w:numId w:val="3"/>
        </w:numPr>
      </w:pPr>
      <w:r w:rsidRPr="0063749B">
        <w:t>Definition of indicators</w:t>
      </w:r>
    </w:p>
    <w:p w:rsidR="00D81857" w:rsidRPr="0063749B" w:rsidRDefault="00D81857" w:rsidP="008D141B">
      <w:pPr>
        <w:rPr>
          <w:rFonts w:ascii="Times New Roman" w:hAnsi="Times New Roman"/>
          <w:sz w:val="22"/>
          <w:szCs w:val="22"/>
        </w:rPr>
      </w:pPr>
      <w:r w:rsidRPr="00670FC1">
        <w:rPr>
          <w:rFonts w:ascii="Times New Roman" w:hAnsi="Times New Roman"/>
          <w:sz w:val="22"/>
          <w:szCs w:val="22"/>
        </w:rPr>
        <w:t>&lt; Specific performance measures chosen because they provide valid, useful, practical and comparable measures of progress towards achieving expected results. Can be quantitative: measures of quantity, including statistical statements; or qualitative: judgements and perception derived from subjective analysis. &gt;</w:t>
      </w:r>
    </w:p>
    <w:p w:rsidR="00D81857" w:rsidRPr="0063749B" w:rsidRDefault="00D81857" w:rsidP="00BD4D43">
      <w:pPr>
        <w:pStyle w:val="Heading3"/>
        <w:numPr>
          <w:ilvl w:val="1"/>
          <w:numId w:val="3"/>
        </w:numPr>
      </w:pPr>
      <w:r w:rsidRPr="0063749B">
        <w:t>Special requirements</w:t>
      </w:r>
    </w:p>
    <w:p w:rsidR="00D24461" w:rsidRPr="0063749B" w:rsidRDefault="00D81857" w:rsidP="008D141B">
      <w:pPr>
        <w:rPr>
          <w:rFonts w:ascii="Times New Roman" w:hAnsi="Times New Roman"/>
          <w:sz w:val="22"/>
          <w:szCs w:val="22"/>
        </w:rPr>
      </w:pPr>
      <w:r w:rsidRPr="0063749B">
        <w:rPr>
          <w:rFonts w:ascii="Times New Roman" w:hAnsi="Times New Roman"/>
          <w:sz w:val="22"/>
          <w:szCs w:val="22"/>
        </w:rPr>
        <w:t xml:space="preserve">&lt; </w:t>
      </w:r>
      <w:r w:rsidR="00A37344">
        <w:rPr>
          <w:rFonts w:ascii="Times New Roman" w:hAnsi="Times New Roman"/>
          <w:sz w:val="22"/>
          <w:szCs w:val="22"/>
        </w:rPr>
        <w:t>No special requirements are envisaged.</w:t>
      </w:r>
      <w:r w:rsidR="00CE71B2">
        <w:rPr>
          <w:rFonts w:ascii="Times New Roman" w:hAnsi="Times New Roman"/>
          <w:sz w:val="22"/>
          <w:szCs w:val="22"/>
        </w:rPr>
        <w:t>&gt;</w:t>
      </w:r>
    </w:p>
    <w:sectPr w:rsidR="00D24461" w:rsidRPr="0063749B" w:rsidSect="009D2CAF">
      <w:pgSz w:w="11913" w:h="16834" w:code="9"/>
      <w:pgMar w:top="709" w:right="1134"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D82" w:rsidRDefault="00813D82">
      <w:r>
        <w:separator/>
      </w:r>
    </w:p>
  </w:endnote>
  <w:endnote w:type="continuationSeparator" w:id="0">
    <w:p w:rsidR="00813D82" w:rsidRDefault="00813D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2021</w:t>
    </w:r>
    <w:r w:rsidR="00C57D81">
      <w:rPr>
        <w:rFonts w:ascii="Times New Roman" w:hAnsi="Times New Roman"/>
        <w:b/>
        <w:snapToGrid w:val="0"/>
        <w:sz w:val="18"/>
        <w:szCs w:val="18"/>
      </w:rPr>
      <w:t>.1</w:t>
    </w:r>
    <w:r w:rsidR="0006795C" w:rsidRPr="00D611BE">
      <w:rPr>
        <w:sz w:val="20"/>
      </w:rPr>
      <w:tab/>
    </w:r>
    <w:r w:rsidR="0006795C" w:rsidRPr="00D611BE">
      <w:rPr>
        <w:rFonts w:ascii="Times New Roman" w:hAnsi="Times New Roman"/>
        <w:sz w:val="18"/>
        <w:szCs w:val="18"/>
      </w:rPr>
      <w:t xml:space="preserve">Page </w:t>
    </w:r>
    <w:r w:rsidR="00000BF6"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00BF6" w:rsidRPr="00D611BE">
      <w:rPr>
        <w:rStyle w:val="PageNumber"/>
        <w:rFonts w:ascii="Times New Roman" w:hAnsi="Times New Roman"/>
        <w:sz w:val="18"/>
        <w:szCs w:val="18"/>
      </w:rPr>
      <w:fldChar w:fldCharType="separate"/>
    </w:r>
    <w:r w:rsidR="00EE46AB">
      <w:rPr>
        <w:rStyle w:val="PageNumber"/>
        <w:rFonts w:ascii="Times New Roman" w:hAnsi="Times New Roman"/>
        <w:noProof/>
        <w:sz w:val="18"/>
        <w:szCs w:val="18"/>
      </w:rPr>
      <w:t>8</w:t>
    </w:r>
    <w:r w:rsidR="00000BF6"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00BF6"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00BF6" w:rsidRPr="00D611BE">
      <w:rPr>
        <w:rStyle w:val="PageNumber"/>
        <w:rFonts w:ascii="Times New Roman" w:hAnsi="Times New Roman"/>
        <w:sz w:val="18"/>
        <w:szCs w:val="18"/>
      </w:rPr>
      <w:fldChar w:fldCharType="separate"/>
    </w:r>
    <w:r w:rsidR="00EE46AB">
      <w:rPr>
        <w:rStyle w:val="PageNumber"/>
        <w:rFonts w:ascii="Times New Roman" w:hAnsi="Times New Roman"/>
        <w:noProof/>
        <w:sz w:val="18"/>
        <w:szCs w:val="18"/>
      </w:rPr>
      <w:t>11</w:t>
    </w:r>
    <w:r w:rsidR="00000BF6" w:rsidRPr="00D611BE">
      <w:rPr>
        <w:rStyle w:val="PageNumber"/>
        <w:rFonts w:ascii="Times New Roman" w:hAnsi="Times New Roman"/>
        <w:sz w:val="18"/>
        <w:szCs w:val="18"/>
      </w:rPr>
      <w:fldChar w:fldCharType="end"/>
    </w:r>
  </w:p>
  <w:p w:rsidR="0006795C" w:rsidRPr="00210C5D" w:rsidRDefault="00000BF6" w:rsidP="00601667">
    <w:pPr>
      <w:pStyle w:val="Footer"/>
      <w:tabs>
        <w:tab w:val="right" w:pos="9078"/>
      </w:tabs>
      <w:rPr>
        <w:b/>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9D2CAF">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000BF6">
      <w:rPr>
        <w:rFonts w:ascii="Times New Roman" w:hAnsi="Times New Roman"/>
        <w:sz w:val="18"/>
        <w:szCs w:val="18"/>
      </w:rPr>
      <w:fldChar w:fldCharType="begin"/>
    </w:r>
    <w:r w:rsidR="009D2CAF">
      <w:rPr>
        <w:rFonts w:ascii="Times New Roman" w:hAnsi="Times New Roman"/>
        <w:sz w:val="18"/>
        <w:szCs w:val="18"/>
      </w:rPr>
      <w:instrText xml:space="preserve"> PAGE  </w:instrText>
    </w:r>
    <w:r w:rsidR="00000BF6">
      <w:rPr>
        <w:rFonts w:ascii="Times New Roman" w:hAnsi="Times New Roman"/>
        <w:sz w:val="18"/>
        <w:szCs w:val="18"/>
      </w:rPr>
      <w:fldChar w:fldCharType="separate"/>
    </w:r>
    <w:r w:rsidR="00EE46AB">
      <w:rPr>
        <w:rFonts w:ascii="Times New Roman" w:hAnsi="Times New Roman"/>
        <w:noProof/>
        <w:sz w:val="18"/>
        <w:szCs w:val="18"/>
      </w:rPr>
      <w:t>2</w:t>
    </w:r>
    <w:r w:rsidR="00000BF6">
      <w:rPr>
        <w:rFonts w:ascii="Times New Roman" w:hAnsi="Times New Roman"/>
        <w:sz w:val="18"/>
        <w:szCs w:val="18"/>
      </w:rPr>
      <w:fldChar w:fldCharType="end"/>
    </w:r>
    <w:r w:rsidR="0006795C" w:rsidRPr="00FB4BCC">
      <w:rPr>
        <w:rFonts w:ascii="Times New Roman" w:hAnsi="Times New Roman"/>
        <w:sz w:val="18"/>
        <w:szCs w:val="18"/>
      </w:rPr>
      <w:t xml:space="preserve"> of </w:t>
    </w:r>
    <w:r w:rsidR="00000BF6"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00BF6" w:rsidRPr="00FB4BCC">
      <w:rPr>
        <w:rFonts w:ascii="Times New Roman" w:hAnsi="Times New Roman"/>
        <w:sz w:val="18"/>
        <w:szCs w:val="18"/>
      </w:rPr>
      <w:fldChar w:fldCharType="separate"/>
    </w:r>
    <w:r w:rsidR="00EE46AB">
      <w:rPr>
        <w:rFonts w:ascii="Times New Roman" w:hAnsi="Times New Roman"/>
        <w:noProof/>
        <w:sz w:val="18"/>
        <w:szCs w:val="18"/>
      </w:rPr>
      <w:t>11</w:t>
    </w:r>
    <w:r w:rsidR="00000BF6" w:rsidRPr="00FB4BCC">
      <w:rPr>
        <w:rFonts w:ascii="Times New Roman" w:hAnsi="Times New Roman"/>
        <w:sz w:val="18"/>
        <w:szCs w:val="18"/>
      </w:rPr>
      <w:fldChar w:fldCharType="end"/>
    </w:r>
  </w:p>
  <w:p w:rsidR="0006795C" w:rsidRPr="00210C5D" w:rsidRDefault="00000BF6"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06795C"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D82" w:rsidRDefault="00813D82">
      <w:r>
        <w:separator/>
      </w:r>
    </w:p>
  </w:footnote>
  <w:footnote w:type="continuationSeparator" w:id="0">
    <w:p w:rsidR="00813D82" w:rsidRDefault="00813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BF" w:rsidRPr="002B18EA" w:rsidRDefault="00603EBF" w:rsidP="00603EBF">
    <w:pPr>
      <w:widowControl w:val="0"/>
      <w:tabs>
        <w:tab w:val="center" w:pos="4320"/>
        <w:tab w:val="right" w:pos="8640"/>
      </w:tabs>
      <w:spacing w:before="100" w:after="100"/>
      <w:jc w:val="left"/>
      <w:rPr>
        <w:rFonts w:ascii="Times New Roman" w:hAnsi="Times New Roman"/>
        <w:snapToGrid w:val="0"/>
        <w:sz w:val="24"/>
        <w:lang w:val="en-US" w:eastAsia="en-US"/>
      </w:rPr>
    </w:pPr>
    <w:r>
      <w:rPr>
        <w:rFonts w:ascii="Times New Roman" w:hAnsi="Times New Roman"/>
        <w:noProof/>
        <w:snapToGrid w:val="0"/>
        <w:sz w:val="24"/>
        <w:lang w:val="en-US" w:eastAsia="en-US"/>
      </w:rPr>
      <w:drawing>
        <wp:anchor distT="0" distB="0" distL="114300" distR="114300" simplePos="0" relativeHeight="251664384" behindDoc="0" locked="0" layoutInCell="1" allowOverlap="1">
          <wp:simplePos x="0" y="0"/>
          <wp:positionH relativeFrom="column">
            <wp:posOffset>4568190</wp:posOffset>
          </wp:positionH>
          <wp:positionV relativeFrom="paragraph">
            <wp:posOffset>28575</wp:posOffset>
          </wp:positionV>
          <wp:extent cx="828040" cy="998855"/>
          <wp:effectExtent l="0" t="0" r="0" b="0"/>
          <wp:wrapThrough wrapText="bothSides">
            <wp:wrapPolygon edited="0">
              <wp:start x="0" y="0"/>
              <wp:lineTo x="0" y="21010"/>
              <wp:lineTo x="20871" y="21010"/>
              <wp:lineTo x="20871" y="0"/>
              <wp:lineTo x="0" y="0"/>
            </wp:wrapPolygon>
          </wp:wrapThrough>
          <wp:docPr id="180600656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06565"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040" cy="998855"/>
                  </a:xfrm>
                  <a:prstGeom prst="rect">
                    <a:avLst/>
                  </a:prstGeom>
                  <a:noFill/>
                  <a:ln>
                    <a:noFill/>
                  </a:ln>
                </pic:spPr>
              </pic:pic>
            </a:graphicData>
          </a:graphic>
        </wp:anchor>
      </w:drawing>
    </w:r>
    <w:r>
      <w:rPr>
        <w:rFonts w:ascii="Times New Roman" w:hAnsi="Times New Roman"/>
        <w:noProof/>
        <w:snapToGrid w:val="0"/>
        <w:sz w:val="24"/>
        <w:lang w:val="en-US" w:eastAsia="en-US"/>
      </w:rPr>
      <w:drawing>
        <wp:inline distT="0" distB="0" distL="0" distR="0">
          <wp:extent cx="3133595" cy="1123950"/>
          <wp:effectExtent l="0" t="0" r="0" b="0"/>
          <wp:docPr id="1502509173" name="Picture 2" descr="A blue and green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09173" name="Picture 2" descr="A blue and green flag with yellow stars&#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4545" cy="1131464"/>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92" w:rsidRPr="002B18EA" w:rsidRDefault="00C95FE3" w:rsidP="002B18EA">
    <w:pPr>
      <w:widowControl w:val="0"/>
      <w:tabs>
        <w:tab w:val="center" w:pos="4320"/>
        <w:tab w:val="right" w:pos="8640"/>
      </w:tabs>
      <w:spacing w:before="100" w:after="100"/>
      <w:jc w:val="left"/>
      <w:rPr>
        <w:rFonts w:ascii="Times New Roman" w:hAnsi="Times New Roman"/>
        <w:snapToGrid w:val="0"/>
        <w:sz w:val="24"/>
        <w:lang w:val="en-US" w:eastAsia="en-US"/>
      </w:rPr>
    </w:pPr>
    <w:r>
      <w:rPr>
        <w:rFonts w:ascii="Times New Roman" w:hAnsi="Times New Roman"/>
        <w:noProof/>
        <w:snapToGrid w:val="0"/>
        <w:sz w:val="24"/>
        <w:lang w:val="en-US" w:eastAsia="en-US"/>
      </w:rPr>
      <w:drawing>
        <wp:anchor distT="0" distB="0" distL="114300" distR="114300" simplePos="0" relativeHeight="251662336" behindDoc="0" locked="0" layoutInCell="1" allowOverlap="1">
          <wp:simplePos x="0" y="0"/>
          <wp:positionH relativeFrom="column">
            <wp:posOffset>4568190</wp:posOffset>
          </wp:positionH>
          <wp:positionV relativeFrom="paragraph">
            <wp:posOffset>28575</wp:posOffset>
          </wp:positionV>
          <wp:extent cx="828040" cy="998855"/>
          <wp:effectExtent l="0" t="0" r="0" b="0"/>
          <wp:wrapThrough wrapText="bothSides">
            <wp:wrapPolygon edited="0">
              <wp:start x="0" y="0"/>
              <wp:lineTo x="0" y="21010"/>
              <wp:lineTo x="20871" y="21010"/>
              <wp:lineTo x="20871" y="0"/>
              <wp:lineTo x="0" y="0"/>
            </wp:wrapPolygon>
          </wp:wrapThrough>
          <wp:docPr id="86277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040" cy="998855"/>
                  </a:xfrm>
                  <a:prstGeom prst="rect">
                    <a:avLst/>
                  </a:prstGeom>
                  <a:noFill/>
                  <a:ln>
                    <a:noFill/>
                  </a:ln>
                </pic:spPr>
              </pic:pic>
            </a:graphicData>
          </a:graphic>
        </wp:anchor>
      </w:drawing>
    </w:r>
    <w:r w:rsidR="002544E3">
      <w:rPr>
        <w:rFonts w:ascii="Times New Roman" w:hAnsi="Times New Roman"/>
        <w:noProof/>
        <w:snapToGrid w:val="0"/>
        <w:sz w:val="24"/>
        <w:lang w:val="en-US" w:eastAsia="en-US"/>
      </w:rPr>
      <w:drawing>
        <wp:inline distT="0" distB="0" distL="0" distR="0">
          <wp:extent cx="3133595" cy="1123950"/>
          <wp:effectExtent l="0" t="0" r="0" b="0"/>
          <wp:docPr id="375010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4545" cy="113146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6884DBA"/>
    <w:multiLevelType w:val="hybridMultilevel"/>
    <w:tmpl w:val="24983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FC3AF9"/>
    <w:multiLevelType w:val="hybridMultilevel"/>
    <w:tmpl w:val="53682A36"/>
    <w:lvl w:ilvl="0" w:tplc="B0BEECBC">
      <w:start w:val="1"/>
      <w:numFmt w:val="bullet"/>
      <w:pStyle w:val="Heading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nsid w:val="4CCA34C5"/>
    <w:multiLevelType w:val="hybridMultilevel"/>
    <w:tmpl w:val="3352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728637F"/>
    <w:multiLevelType w:val="hybridMultilevel"/>
    <w:tmpl w:val="7C5094A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nsid w:val="6A7B4BF1"/>
    <w:multiLevelType w:val="multilevel"/>
    <w:tmpl w:val="75E091E8"/>
    <w:lvl w:ilvl="0">
      <w:start w:val="1"/>
      <w:numFmt w:val="decimal"/>
      <w:pStyle w:val="Heading1"/>
      <w:lvlText w:val="%1."/>
      <w:lvlJc w:val="left"/>
      <w:pPr>
        <w:tabs>
          <w:tab w:val="num" w:pos="480"/>
        </w:tabs>
        <w:ind w:left="480" w:hanging="480"/>
      </w:pPr>
    </w:lvl>
    <w:lvl w:ilvl="1">
      <w:start w:val="1"/>
      <w:numFmt w:val="decimal"/>
      <w:lvlText w:val="%1.%2."/>
      <w:lvlJc w:val="left"/>
      <w:pPr>
        <w:tabs>
          <w:tab w:val="num" w:pos="1200"/>
        </w:tabs>
        <w:ind w:left="120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AF46C8C"/>
    <w:multiLevelType w:val="hybridMultilevel"/>
    <w:tmpl w:val="3E6E7D1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nsid w:val="700E0692"/>
    <w:multiLevelType w:val="hybridMultilevel"/>
    <w:tmpl w:val="B2EA58AC"/>
    <w:lvl w:ilvl="0" w:tplc="05747D7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D352778"/>
    <w:multiLevelType w:val="hybridMultilevel"/>
    <w:tmpl w:val="F7121F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1"/>
    <w:lvlOverride w:ilvl="0">
      <w:startOverride w:val="1"/>
    </w:lvlOverride>
  </w:num>
  <w:num w:numId="5">
    <w:abstractNumId w:val="11"/>
  </w:num>
  <w:num w:numId="6">
    <w:abstractNumId w:val="6"/>
  </w:num>
  <w:num w:numId="7">
    <w:abstractNumId w:val="10"/>
  </w:num>
  <w:num w:numId="8">
    <w:abstractNumId w:val="18"/>
  </w:num>
  <w:num w:numId="9">
    <w:abstractNumId w:val="21"/>
  </w:num>
  <w:num w:numId="10">
    <w:abstractNumId w:val="8"/>
  </w:num>
  <w:num w:numId="11">
    <w:abstractNumId w:val="17"/>
  </w:num>
  <w:num w:numId="12">
    <w:abstractNumId w:val="16"/>
  </w:num>
  <w:num w:numId="13">
    <w:abstractNumId w:val="12"/>
  </w:num>
  <w:num w:numId="14">
    <w:abstractNumId w:val="14"/>
  </w:num>
  <w:num w:numId="15">
    <w:abstractNumId w:val="5"/>
  </w:num>
  <w:num w:numId="16">
    <w:abstractNumId w:val="9"/>
  </w:num>
  <w:num w:numId="17">
    <w:abstractNumId w:val="3"/>
  </w:num>
  <w:num w:numId="18">
    <w:abstractNumId w:val="7"/>
  </w:num>
  <w:num w:numId="19">
    <w:abstractNumId w:val="23"/>
  </w:num>
  <w:num w:numId="20">
    <w:abstractNumId w:val="22"/>
  </w:num>
  <w:num w:numId="21">
    <w:abstractNumId w:val="4"/>
  </w:num>
  <w:num w:numId="22">
    <w:abstractNumId w:val="24"/>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4"/>
  </w:num>
  <w:num w:numId="32">
    <w:abstractNumId w:val="15"/>
  </w:num>
  <w:num w:numId="33">
    <w:abstractNumId w:val="13"/>
  </w:num>
  <w:num w:numId="34">
    <w:abstractNumId w:val="20"/>
  </w:num>
  <w:num w:numId="35">
    <w:abstractNumId w:val="19"/>
  </w:num>
  <w:num w:numId="36">
    <w:abstractNumId w:val="19"/>
  </w:num>
  <w:num w:numId="37">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
  <w:docVars>
    <w:docVar w:name="EurolookDoctype" w:val="REP"/>
    <w:docVar w:name="EurolookLanguage" w:val="2057"/>
    <w:docVar w:name="EurolookVersion" w:val="3.7"/>
    <w:docVar w:name="LW_DocType" w:val="REP"/>
  </w:docVars>
  <w:rsids>
    <w:rsidRoot w:val="003D1B73"/>
    <w:rsid w:val="00000BF6"/>
    <w:rsid w:val="00000FFE"/>
    <w:rsid w:val="0000758B"/>
    <w:rsid w:val="0001790A"/>
    <w:rsid w:val="000229E3"/>
    <w:rsid w:val="0002583E"/>
    <w:rsid w:val="000332B4"/>
    <w:rsid w:val="00033634"/>
    <w:rsid w:val="00034E3E"/>
    <w:rsid w:val="00035841"/>
    <w:rsid w:val="000363AC"/>
    <w:rsid w:val="00041776"/>
    <w:rsid w:val="000421B8"/>
    <w:rsid w:val="0004483E"/>
    <w:rsid w:val="00046EDE"/>
    <w:rsid w:val="0005180E"/>
    <w:rsid w:val="00063B1B"/>
    <w:rsid w:val="00066F7E"/>
    <w:rsid w:val="000671B6"/>
    <w:rsid w:val="0006795C"/>
    <w:rsid w:val="000717C4"/>
    <w:rsid w:val="00072591"/>
    <w:rsid w:val="00084483"/>
    <w:rsid w:val="000855F7"/>
    <w:rsid w:val="00086D9B"/>
    <w:rsid w:val="0008799B"/>
    <w:rsid w:val="0009008B"/>
    <w:rsid w:val="00091091"/>
    <w:rsid w:val="000914D7"/>
    <w:rsid w:val="00093D70"/>
    <w:rsid w:val="00095BB6"/>
    <w:rsid w:val="000A1135"/>
    <w:rsid w:val="000A6396"/>
    <w:rsid w:val="000A7EB0"/>
    <w:rsid w:val="000B3712"/>
    <w:rsid w:val="000B6100"/>
    <w:rsid w:val="000B63AB"/>
    <w:rsid w:val="000B76A6"/>
    <w:rsid w:val="000C10D9"/>
    <w:rsid w:val="000C1559"/>
    <w:rsid w:val="000C3CB3"/>
    <w:rsid w:val="000C3FCA"/>
    <w:rsid w:val="000C5995"/>
    <w:rsid w:val="000C6289"/>
    <w:rsid w:val="000D573C"/>
    <w:rsid w:val="000E0C13"/>
    <w:rsid w:val="000E6F45"/>
    <w:rsid w:val="000F10BF"/>
    <w:rsid w:val="000F16A9"/>
    <w:rsid w:val="00100201"/>
    <w:rsid w:val="0010127C"/>
    <w:rsid w:val="0010219F"/>
    <w:rsid w:val="0010263A"/>
    <w:rsid w:val="00111715"/>
    <w:rsid w:val="0011312C"/>
    <w:rsid w:val="00115301"/>
    <w:rsid w:val="00126E6A"/>
    <w:rsid w:val="0013060C"/>
    <w:rsid w:val="00131D57"/>
    <w:rsid w:val="00132C55"/>
    <w:rsid w:val="00134B0C"/>
    <w:rsid w:val="001363AC"/>
    <w:rsid w:val="001367DE"/>
    <w:rsid w:val="00140314"/>
    <w:rsid w:val="0014058B"/>
    <w:rsid w:val="001436EE"/>
    <w:rsid w:val="00144AAA"/>
    <w:rsid w:val="001467EC"/>
    <w:rsid w:val="00153197"/>
    <w:rsid w:val="00155998"/>
    <w:rsid w:val="00156C69"/>
    <w:rsid w:val="0016149B"/>
    <w:rsid w:val="00161CF7"/>
    <w:rsid w:val="00171B65"/>
    <w:rsid w:val="00174CDF"/>
    <w:rsid w:val="00176122"/>
    <w:rsid w:val="00184A52"/>
    <w:rsid w:val="00185585"/>
    <w:rsid w:val="001869F0"/>
    <w:rsid w:val="00192884"/>
    <w:rsid w:val="0019480C"/>
    <w:rsid w:val="001A114E"/>
    <w:rsid w:val="001A1A8A"/>
    <w:rsid w:val="001A1E97"/>
    <w:rsid w:val="001A650B"/>
    <w:rsid w:val="001A73B5"/>
    <w:rsid w:val="001A7BAC"/>
    <w:rsid w:val="001B3701"/>
    <w:rsid w:val="001B45B4"/>
    <w:rsid w:val="001C114B"/>
    <w:rsid w:val="001C4DD2"/>
    <w:rsid w:val="001C6553"/>
    <w:rsid w:val="001C7648"/>
    <w:rsid w:val="001D07DD"/>
    <w:rsid w:val="001D0B84"/>
    <w:rsid w:val="001D63DA"/>
    <w:rsid w:val="001D7E10"/>
    <w:rsid w:val="001E1C17"/>
    <w:rsid w:val="001E1E92"/>
    <w:rsid w:val="001E359B"/>
    <w:rsid w:val="001E4968"/>
    <w:rsid w:val="001E4CB6"/>
    <w:rsid w:val="001E5659"/>
    <w:rsid w:val="001E67CA"/>
    <w:rsid w:val="001F21C2"/>
    <w:rsid w:val="001F5C85"/>
    <w:rsid w:val="00205DE9"/>
    <w:rsid w:val="00206410"/>
    <w:rsid w:val="00210C5D"/>
    <w:rsid w:val="00212FA5"/>
    <w:rsid w:val="002177FB"/>
    <w:rsid w:val="00224103"/>
    <w:rsid w:val="00224F25"/>
    <w:rsid w:val="002306D2"/>
    <w:rsid w:val="00230DF4"/>
    <w:rsid w:val="002328CC"/>
    <w:rsid w:val="002351C4"/>
    <w:rsid w:val="002374D4"/>
    <w:rsid w:val="00240BCC"/>
    <w:rsid w:val="00240DE9"/>
    <w:rsid w:val="00243FB5"/>
    <w:rsid w:val="002544E3"/>
    <w:rsid w:val="002564EE"/>
    <w:rsid w:val="00257D65"/>
    <w:rsid w:val="002605FC"/>
    <w:rsid w:val="00264615"/>
    <w:rsid w:val="0026559C"/>
    <w:rsid w:val="0026634B"/>
    <w:rsid w:val="00267A1C"/>
    <w:rsid w:val="0028046F"/>
    <w:rsid w:val="00281296"/>
    <w:rsid w:val="00282DCE"/>
    <w:rsid w:val="00287CC9"/>
    <w:rsid w:val="00291410"/>
    <w:rsid w:val="00292DD6"/>
    <w:rsid w:val="00293FFD"/>
    <w:rsid w:val="002A4564"/>
    <w:rsid w:val="002B18EA"/>
    <w:rsid w:val="002C01DE"/>
    <w:rsid w:val="002C0329"/>
    <w:rsid w:val="002C1943"/>
    <w:rsid w:val="002D362B"/>
    <w:rsid w:val="002D42DC"/>
    <w:rsid w:val="002D5D21"/>
    <w:rsid w:val="002D648A"/>
    <w:rsid w:val="002D7174"/>
    <w:rsid w:val="002D727A"/>
    <w:rsid w:val="002E2787"/>
    <w:rsid w:val="002E4059"/>
    <w:rsid w:val="002E468E"/>
    <w:rsid w:val="002F1401"/>
    <w:rsid w:val="002F1AF6"/>
    <w:rsid w:val="00301501"/>
    <w:rsid w:val="00306740"/>
    <w:rsid w:val="00310A00"/>
    <w:rsid w:val="00312C82"/>
    <w:rsid w:val="0031613E"/>
    <w:rsid w:val="00320811"/>
    <w:rsid w:val="00320C07"/>
    <w:rsid w:val="00321C0C"/>
    <w:rsid w:val="003232EF"/>
    <w:rsid w:val="00323913"/>
    <w:rsid w:val="0032791D"/>
    <w:rsid w:val="00327E1D"/>
    <w:rsid w:val="003362C8"/>
    <w:rsid w:val="003421DB"/>
    <w:rsid w:val="00350D87"/>
    <w:rsid w:val="00356091"/>
    <w:rsid w:val="00363709"/>
    <w:rsid w:val="00364DE6"/>
    <w:rsid w:val="0038217F"/>
    <w:rsid w:val="00387469"/>
    <w:rsid w:val="00387E13"/>
    <w:rsid w:val="00391923"/>
    <w:rsid w:val="00395479"/>
    <w:rsid w:val="00397E16"/>
    <w:rsid w:val="003A1C3F"/>
    <w:rsid w:val="003A2551"/>
    <w:rsid w:val="003B701F"/>
    <w:rsid w:val="003B7EB4"/>
    <w:rsid w:val="003C19BE"/>
    <w:rsid w:val="003C24E8"/>
    <w:rsid w:val="003C52A5"/>
    <w:rsid w:val="003C6AA0"/>
    <w:rsid w:val="003D1B73"/>
    <w:rsid w:val="003D3FB7"/>
    <w:rsid w:val="003E0AF0"/>
    <w:rsid w:val="003E2196"/>
    <w:rsid w:val="003E26F7"/>
    <w:rsid w:val="003E2CDC"/>
    <w:rsid w:val="003E543E"/>
    <w:rsid w:val="003F1A37"/>
    <w:rsid w:val="003F2355"/>
    <w:rsid w:val="003F45B8"/>
    <w:rsid w:val="003F5A2F"/>
    <w:rsid w:val="00404345"/>
    <w:rsid w:val="00405811"/>
    <w:rsid w:val="0040714A"/>
    <w:rsid w:val="00407566"/>
    <w:rsid w:val="00410306"/>
    <w:rsid w:val="00411FFF"/>
    <w:rsid w:val="00412B68"/>
    <w:rsid w:val="0041528A"/>
    <w:rsid w:val="00415CD8"/>
    <w:rsid w:val="00421735"/>
    <w:rsid w:val="0042178E"/>
    <w:rsid w:val="00423811"/>
    <w:rsid w:val="00423F47"/>
    <w:rsid w:val="004250F9"/>
    <w:rsid w:val="004277B3"/>
    <w:rsid w:val="00431258"/>
    <w:rsid w:val="00431AEC"/>
    <w:rsid w:val="004328DC"/>
    <w:rsid w:val="00434AA6"/>
    <w:rsid w:val="00444297"/>
    <w:rsid w:val="004450A7"/>
    <w:rsid w:val="0044751B"/>
    <w:rsid w:val="00450070"/>
    <w:rsid w:val="00452D7F"/>
    <w:rsid w:val="00453705"/>
    <w:rsid w:val="004566A7"/>
    <w:rsid w:val="00472D2A"/>
    <w:rsid w:val="004843F0"/>
    <w:rsid w:val="00484F3A"/>
    <w:rsid w:val="00485EE7"/>
    <w:rsid w:val="00490894"/>
    <w:rsid w:val="00490ACE"/>
    <w:rsid w:val="00491BA4"/>
    <w:rsid w:val="0049404A"/>
    <w:rsid w:val="004978F8"/>
    <w:rsid w:val="004A11D3"/>
    <w:rsid w:val="004A238D"/>
    <w:rsid w:val="004A2422"/>
    <w:rsid w:val="004A6A2D"/>
    <w:rsid w:val="004B2A38"/>
    <w:rsid w:val="004B4642"/>
    <w:rsid w:val="004B6ACF"/>
    <w:rsid w:val="004C45B0"/>
    <w:rsid w:val="004D17F1"/>
    <w:rsid w:val="004D625D"/>
    <w:rsid w:val="004E2289"/>
    <w:rsid w:val="004E35E0"/>
    <w:rsid w:val="004E4015"/>
    <w:rsid w:val="004E5639"/>
    <w:rsid w:val="004E767F"/>
    <w:rsid w:val="004F338B"/>
    <w:rsid w:val="004F3E5F"/>
    <w:rsid w:val="004F5130"/>
    <w:rsid w:val="00502764"/>
    <w:rsid w:val="005044FE"/>
    <w:rsid w:val="00506589"/>
    <w:rsid w:val="00510D93"/>
    <w:rsid w:val="005134B5"/>
    <w:rsid w:val="0052017E"/>
    <w:rsid w:val="0052296F"/>
    <w:rsid w:val="005260E6"/>
    <w:rsid w:val="005261F2"/>
    <w:rsid w:val="00530D15"/>
    <w:rsid w:val="00535D0E"/>
    <w:rsid w:val="00536D6E"/>
    <w:rsid w:val="00542DEF"/>
    <w:rsid w:val="0055050F"/>
    <w:rsid w:val="0055311E"/>
    <w:rsid w:val="00556CFB"/>
    <w:rsid w:val="005622DF"/>
    <w:rsid w:val="00564168"/>
    <w:rsid w:val="00570CF3"/>
    <w:rsid w:val="0057267C"/>
    <w:rsid w:val="00576FB8"/>
    <w:rsid w:val="005771F1"/>
    <w:rsid w:val="005837BC"/>
    <w:rsid w:val="005935F3"/>
    <w:rsid w:val="00596882"/>
    <w:rsid w:val="00597EEA"/>
    <w:rsid w:val="005A00A9"/>
    <w:rsid w:val="005A36D9"/>
    <w:rsid w:val="005A41BF"/>
    <w:rsid w:val="005B0EB3"/>
    <w:rsid w:val="005B473D"/>
    <w:rsid w:val="005B55B9"/>
    <w:rsid w:val="005B62A0"/>
    <w:rsid w:val="005C02EB"/>
    <w:rsid w:val="005C6CC2"/>
    <w:rsid w:val="005D38DC"/>
    <w:rsid w:val="005D3B3C"/>
    <w:rsid w:val="005D3B8C"/>
    <w:rsid w:val="005D5086"/>
    <w:rsid w:val="005D5805"/>
    <w:rsid w:val="005E3F3D"/>
    <w:rsid w:val="005E5BE5"/>
    <w:rsid w:val="005F05F8"/>
    <w:rsid w:val="005F09F1"/>
    <w:rsid w:val="005F537F"/>
    <w:rsid w:val="00601667"/>
    <w:rsid w:val="00603EBF"/>
    <w:rsid w:val="00604289"/>
    <w:rsid w:val="0061140B"/>
    <w:rsid w:val="0061269A"/>
    <w:rsid w:val="00613360"/>
    <w:rsid w:val="0061777A"/>
    <w:rsid w:val="006210A8"/>
    <w:rsid w:val="00622536"/>
    <w:rsid w:val="00624787"/>
    <w:rsid w:val="00626398"/>
    <w:rsid w:val="00631124"/>
    <w:rsid w:val="00632908"/>
    <w:rsid w:val="0063749B"/>
    <w:rsid w:val="00637FBC"/>
    <w:rsid w:val="00645479"/>
    <w:rsid w:val="006460D9"/>
    <w:rsid w:val="006470EB"/>
    <w:rsid w:val="006471D6"/>
    <w:rsid w:val="00650DD4"/>
    <w:rsid w:val="00652CC8"/>
    <w:rsid w:val="006552D0"/>
    <w:rsid w:val="00660402"/>
    <w:rsid w:val="00663107"/>
    <w:rsid w:val="00665651"/>
    <w:rsid w:val="006659A3"/>
    <w:rsid w:val="00670FC1"/>
    <w:rsid w:val="00671268"/>
    <w:rsid w:val="006723F3"/>
    <w:rsid w:val="006745A0"/>
    <w:rsid w:val="006754AF"/>
    <w:rsid w:val="00676506"/>
    <w:rsid w:val="00677F89"/>
    <w:rsid w:val="00680CCA"/>
    <w:rsid w:val="00686427"/>
    <w:rsid w:val="00696CAF"/>
    <w:rsid w:val="00697296"/>
    <w:rsid w:val="00697562"/>
    <w:rsid w:val="00697E2C"/>
    <w:rsid w:val="00697F38"/>
    <w:rsid w:val="006A138B"/>
    <w:rsid w:val="006A142C"/>
    <w:rsid w:val="006A34E4"/>
    <w:rsid w:val="006A58EC"/>
    <w:rsid w:val="006B1E5B"/>
    <w:rsid w:val="006B423E"/>
    <w:rsid w:val="006B5706"/>
    <w:rsid w:val="006C0746"/>
    <w:rsid w:val="006C7FE2"/>
    <w:rsid w:val="006D217E"/>
    <w:rsid w:val="006D3B39"/>
    <w:rsid w:val="006D40FB"/>
    <w:rsid w:val="006D6D6B"/>
    <w:rsid w:val="006E3E5F"/>
    <w:rsid w:val="006F38F6"/>
    <w:rsid w:val="006F4B90"/>
    <w:rsid w:val="006F5E4B"/>
    <w:rsid w:val="006F607A"/>
    <w:rsid w:val="007019D8"/>
    <w:rsid w:val="0070275A"/>
    <w:rsid w:val="0070742E"/>
    <w:rsid w:val="00725290"/>
    <w:rsid w:val="00727260"/>
    <w:rsid w:val="0072752D"/>
    <w:rsid w:val="007327E9"/>
    <w:rsid w:val="007356A3"/>
    <w:rsid w:val="00742068"/>
    <w:rsid w:val="00750CBD"/>
    <w:rsid w:val="0075579D"/>
    <w:rsid w:val="00761C6E"/>
    <w:rsid w:val="00761D88"/>
    <w:rsid w:val="00763333"/>
    <w:rsid w:val="00770B13"/>
    <w:rsid w:val="00780D1B"/>
    <w:rsid w:val="00781734"/>
    <w:rsid w:val="0078273C"/>
    <w:rsid w:val="007831AA"/>
    <w:rsid w:val="00783891"/>
    <w:rsid w:val="0078561F"/>
    <w:rsid w:val="0079163B"/>
    <w:rsid w:val="007926E2"/>
    <w:rsid w:val="0079433E"/>
    <w:rsid w:val="00795306"/>
    <w:rsid w:val="00796769"/>
    <w:rsid w:val="007A61D5"/>
    <w:rsid w:val="007A6A64"/>
    <w:rsid w:val="007A6EDD"/>
    <w:rsid w:val="007B5981"/>
    <w:rsid w:val="007C0186"/>
    <w:rsid w:val="007C05EF"/>
    <w:rsid w:val="007C3B8C"/>
    <w:rsid w:val="007C6F0D"/>
    <w:rsid w:val="007C755E"/>
    <w:rsid w:val="007D69F1"/>
    <w:rsid w:val="007E157C"/>
    <w:rsid w:val="007E21BD"/>
    <w:rsid w:val="007F0504"/>
    <w:rsid w:val="007F5547"/>
    <w:rsid w:val="007F5F1F"/>
    <w:rsid w:val="007F738F"/>
    <w:rsid w:val="00802406"/>
    <w:rsid w:val="00802574"/>
    <w:rsid w:val="00804D22"/>
    <w:rsid w:val="00805C67"/>
    <w:rsid w:val="008123E9"/>
    <w:rsid w:val="00813D82"/>
    <w:rsid w:val="00816B6E"/>
    <w:rsid w:val="008269E6"/>
    <w:rsid w:val="00835A86"/>
    <w:rsid w:val="00836B9C"/>
    <w:rsid w:val="008402CF"/>
    <w:rsid w:val="0084670B"/>
    <w:rsid w:val="00851D9F"/>
    <w:rsid w:val="00851DA8"/>
    <w:rsid w:val="008538A6"/>
    <w:rsid w:val="00854808"/>
    <w:rsid w:val="008553BA"/>
    <w:rsid w:val="00856D51"/>
    <w:rsid w:val="0085723F"/>
    <w:rsid w:val="008577AB"/>
    <w:rsid w:val="00857B84"/>
    <w:rsid w:val="00861BB8"/>
    <w:rsid w:val="00862773"/>
    <w:rsid w:val="00862E3E"/>
    <w:rsid w:val="00864C70"/>
    <w:rsid w:val="008679C7"/>
    <w:rsid w:val="00871A6A"/>
    <w:rsid w:val="00875B1B"/>
    <w:rsid w:val="008818FD"/>
    <w:rsid w:val="00881C42"/>
    <w:rsid w:val="00881FB4"/>
    <w:rsid w:val="008822DA"/>
    <w:rsid w:val="0088268D"/>
    <w:rsid w:val="008874F5"/>
    <w:rsid w:val="00893245"/>
    <w:rsid w:val="00893FDB"/>
    <w:rsid w:val="008951C0"/>
    <w:rsid w:val="008979BD"/>
    <w:rsid w:val="008A0C9A"/>
    <w:rsid w:val="008A65FE"/>
    <w:rsid w:val="008A7CA5"/>
    <w:rsid w:val="008B0A49"/>
    <w:rsid w:val="008B20D0"/>
    <w:rsid w:val="008B2A2C"/>
    <w:rsid w:val="008B56F9"/>
    <w:rsid w:val="008B5AE5"/>
    <w:rsid w:val="008B60AB"/>
    <w:rsid w:val="008C1737"/>
    <w:rsid w:val="008C5952"/>
    <w:rsid w:val="008C77AE"/>
    <w:rsid w:val="008D141B"/>
    <w:rsid w:val="008D1DEA"/>
    <w:rsid w:val="008E1707"/>
    <w:rsid w:val="008E376A"/>
    <w:rsid w:val="008E412E"/>
    <w:rsid w:val="008E42FF"/>
    <w:rsid w:val="008E4DA9"/>
    <w:rsid w:val="008E6049"/>
    <w:rsid w:val="008E61BA"/>
    <w:rsid w:val="008F1605"/>
    <w:rsid w:val="008F208C"/>
    <w:rsid w:val="008F30D2"/>
    <w:rsid w:val="008F6138"/>
    <w:rsid w:val="00907E50"/>
    <w:rsid w:val="00911616"/>
    <w:rsid w:val="009144FC"/>
    <w:rsid w:val="00915153"/>
    <w:rsid w:val="00920BFC"/>
    <w:rsid w:val="00922C2E"/>
    <w:rsid w:val="0092494C"/>
    <w:rsid w:val="00924A97"/>
    <w:rsid w:val="00924F0C"/>
    <w:rsid w:val="009256D8"/>
    <w:rsid w:val="00925A57"/>
    <w:rsid w:val="00927CEC"/>
    <w:rsid w:val="00931940"/>
    <w:rsid w:val="009344C1"/>
    <w:rsid w:val="00934D8A"/>
    <w:rsid w:val="00935F4D"/>
    <w:rsid w:val="00942AD6"/>
    <w:rsid w:val="0094373E"/>
    <w:rsid w:val="009449F4"/>
    <w:rsid w:val="009454EE"/>
    <w:rsid w:val="009463C5"/>
    <w:rsid w:val="00952413"/>
    <w:rsid w:val="009566B0"/>
    <w:rsid w:val="0096391A"/>
    <w:rsid w:val="0096529D"/>
    <w:rsid w:val="00967EB3"/>
    <w:rsid w:val="00975700"/>
    <w:rsid w:val="0097637D"/>
    <w:rsid w:val="00980C02"/>
    <w:rsid w:val="00982927"/>
    <w:rsid w:val="00983970"/>
    <w:rsid w:val="00987D01"/>
    <w:rsid w:val="00994CA3"/>
    <w:rsid w:val="00994CD7"/>
    <w:rsid w:val="00995D0E"/>
    <w:rsid w:val="00996BDD"/>
    <w:rsid w:val="00996D17"/>
    <w:rsid w:val="00997E94"/>
    <w:rsid w:val="009A0528"/>
    <w:rsid w:val="009A09D3"/>
    <w:rsid w:val="009A2B96"/>
    <w:rsid w:val="009A3473"/>
    <w:rsid w:val="009A45FA"/>
    <w:rsid w:val="009A477C"/>
    <w:rsid w:val="009A5E41"/>
    <w:rsid w:val="009B5EC3"/>
    <w:rsid w:val="009B60F8"/>
    <w:rsid w:val="009B6C23"/>
    <w:rsid w:val="009B6E56"/>
    <w:rsid w:val="009C0511"/>
    <w:rsid w:val="009C0515"/>
    <w:rsid w:val="009C11D6"/>
    <w:rsid w:val="009C176F"/>
    <w:rsid w:val="009C1F58"/>
    <w:rsid w:val="009C5A58"/>
    <w:rsid w:val="009C5B63"/>
    <w:rsid w:val="009D26A4"/>
    <w:rsid w:val="009D2CAF"/>
    <w:rsid w:val="009D3B31"/>
    <w:rsid w:val="009D53DB"/>
    <w:rsid w:val="009D5612"/>
    <w:rsid w:val="009E37FA"/>
    <w:rsid w:val="009F23A4"/>
    <w:rsid w:val="009F2A7A"/>
    <w:rsid w:val="009F2FF0"/>
    <w:rsid w:val="009F3097"/>
    <w:rsid w:val="009F4833"/>
    <w:rsid w:val="009F7BD8"/>
    <w:rsid w:val="00A01A11"/>
    <w:rsid w:val="00A02AA7"/>
    <w:rsid w:val="00A03D41"/>
    <w:rsid w:val="00A04042"/>
    <w:rsid w:val="00A04CFC"/>
    <w:rsid w:val="00A07A95"/>
    <w:rsid w:val="00A118D3"/>
    <w:rsid w:val="00A169E5"/>
    <w:rsid w:val="00A21CB9"/>
    <w:rsid w:val="00A2370A"/>
    <w:rsid w:val="00A334B3"/>
    <w:rsid w:val="00A35674"/>
    <w:rsid w:val="00A37344"/>
    <w:rsid w:val="00A4001B"/>
    <w:rsid w:val="00A42637"/>
    <w:rsid w:val="00A43268"/>
    <w:rsid w:val="00A435F8"/>
    <w:rsid w:val="00A46A50"/>
    <w:rsid w:val="00A55EB6"/>
    <w:rsid w:val="00A60E57"/>
    <w:rsid w:val="00A62D55"/>
    <w:rsid w:val="00A66029"/>
    <w:rsid w:val="00A67C5E"/>
    <w:rsid w:val="00A74230"/>
    <w:rsid w:val="00A76CC7"/>
    <w:rsid w:val="00A76DB6"/>
    <w:rsid w:val="00A8048B"/>
    <w:rsid w:val="00A83CF9"/>
    <w:rsid w:val="00A84755"/>
    <w:rsid w:val="00A90731"/>
    <w:rsid w:val="00A91C73"/>
    <w:rsid w:val="00A91D5F"/>
    <w:rsid w:val="00A9261E"/>
    <w:rsid w:val="00A95861"/>
    <w:rsid w:val="00A96CA5"/>
    <w:rsid w:val="00AA1AB2"/>
    <w:rsid w:val="00AA3F4D"/>
    <w:rsid w:val="00AA4AA5"/>
    <w:rsid w:val="00AB1F7F"/>
    <w:rsid w:val="00AB4B8B"/>
    <w:rsid w:val="00AB5DFE"/>
    <w:rsid w:val="00AB7080"/>
    <w:rsid w:val="00AB722F"/>
    <w:rsid w:val="00AD1992"/>
    <w:rsid w:val="00AD1FE2"/>
    <w:rsid w:val="00AD3E0D"/>
    <w:rsid w:val="00AD50D5"/>
    <w:rsid w:val="00AD530D"/>
    <w:rsid w:val="00AE124B"/>
    <w:rsid w:val="00AE4739"/>
    <w:rsid w:val="00AE72EC"/>
    <w:rsid w:val="00AF0F13"/>
    <w:rsid w:val="00AF3A7B"/>
    <w:rsid w:val="00B00B32"/>
    <w:rsid w:val="00B00CC4"/>
    <w:rsid w:val="00B04398"/>
    <w:rsid w:val="00B11613"/>
    <w:rsid w:val="00B14237"/>
    <w:rsid w:val="00B14A99"/>
    <w:rsid w:val="00B15C28"/>
    <w:rsid w:val="00B16378"/>
    <w:rsid w:val="00B221C9"/>
    <w:rsid w:val="00B2451E"/>
    <w:rsid w:val="00B24DE7"/>
    <w:rsid w:val="00B27D81"/>
    <w:rsid w:val="00B3286E"/>
    <w:rsid w:val="00B3585E"/>
    <w:rsid w:val="00B3682C"/>
    <w:rsid w:val="00B403DB"/>
    <w:rsid w:val="00B452DA"/>
    <w:rsid w:val="00B464C9"/>
    <w:rsid w:val="00B568DD"/>
    <w:rsid w:val="00B56DAB"/>
    <w:rsid w:val="00B62547"/>
    <w:rsid w:val="00B65A65"/>
    <w:rsid w:val="00B66F93"/>
    <w:rsid w:val="00B72A4E"/>
    <w:rsid w:val="00B72F38"/>
    <w:rsid w:val="00B733DB"/>
    <w:rsid w:val="00B734E2"/>
    <w:rsid w:val="00B753C6"/>
    <w:rsid w:val="00B75E38"/>
    <w:rsid w:val="00B7662C"/>
    <w:rsid w:val="00B85F7B"/>
    <w:rsid w:val="00B8743C"/>
    <w:rsid w:val="00B87B0D"/>
    <w:rsid w:val="00B902C8"/>
    <w:rsid w:val="00B95C15"/>
    <w:rsid w:val="00B96483"/>
    <w:rsid w:val="00BA3339"/>
    <w:rsid w:val="00BA3DA0"/>
    <w:rsid w:val="00BA3F39"/>
    <w:rsid w:val="00BA44F4"/>
    <w:rsid w:val="00BA7A6C"/>
    <w:rsid w:val="00BB1CFB"/>
    <w:rsid w:val="00BC00A2"/>
    <w:rsid w:val="00BC12D7"/>
    <w:rsid w:val="00BC69C4"/>
    <w:rsid w:val="00BD0462"/>
    <w:rsid w:val="00BD0DB2"/>
    <w:rsid w:val="00BD14E1"/>
    <w:rsid w:val="00BD4D43"/>
    <w:rsid w:val="00BD5B78"/>
    <w:rsid w:val="00BE0C42"/>
    <w:rsid w:val="00BE1EB0"/>
    <w:rsid w:val="00BE6FBC"/>
    <w:rsid w:val="00BE7A06"/>
    <w:rsid w:val="00BF110D"/>
    <w:rsid w:val="00BF2462"/>
    <w:rsid w:val="00BF64F5"/>
    <w:rsid w:val="00BF7CA6"/>
    <w:rsid w:val="00C056FE"/>
    <w:rsid w:val="00C061D0"/>
    <w:rsid w:val="00C104F0"/>
    <w:rsid w:val="00C11B64"/>
    <w:rsid w:val="00C122EF"/>
    <w:rsid w:val="00C1253B"/>
    <w:rsid w:val="00C15724"/>
    <w:rsid w:val="00C1586D"/>
    <w:rsid w:val="00C20250"/>
    <w:rsid w:val="00C206D6"/>
    <w:rsid w:val="00C21F13"/>
    <w:rsid w:val="00C220FB"/>
    <w:rsid w:val="00C23007"/>
    <w:rsid w:val="00C2452B"/>
    <w:rsid w:val="00C253BA"/>
    <w:rsid w:val="00C30BE1"/>
    <w:rsid w:val="00C33E60"/>
    <w:rsid w:val="00C35186"/>
    <w:rsid w:val="00C35D96"/>
    <w:rsid w:val="00C4539C"/>
    <w:rsid w:val="00C53082"/>
    <w:rsid w:val="00C554C3"/>
    <w:rsid w:val="00C56A02"/>
    <w:rsid w:val="00C56B23"/>
    <w:rsid w:val="00C57D81"/>
    <w:rsid w:val="00C658B4"/>
    <w:rsid w:val="00C72FAE"/>
    <w:rsid w:val="00C7526D"/>
    <w:rsid w:val="00C77E2E"/>
    <w:rsid w:val="00C80F3F"/>
    <w:rsid w:val="00C8134B"/>
    <w:rsid w:val="00C8230E"/>
    <w:rsid w:val="00C824D5"/>
    <w:rsid w:val="00C865C5"/>
    <w:rsid w:val="00C8675C"/>
    <w:rsid w:val="00C9252B"/>
    <w:rsid w:val="00C94DC9"/>
    <w:rsid w:val="00C95FE3"/>
    <w:rsid w:val="00C972CB"/>
    <w:rsid w:val="00C97529"/>
    <w:rsid w:val="00CA2B02"/>
    <w:rsid w:val="00CA4B0F"/>
    <w:rsid w:val="00CA5779"/>
    <w:rsid w:val="00CA66C7"/>
    <w:rsid w:val="00CA7163"/>
    <w:rsid w:val="00CA7828"/>
    <w:rsid w:val="00CB0C07"/>
    <w:rsid w:val="00CB3070"/>
    <w:rsid w:val="00CB62B2"/>
    <w:rsid w:val="00CB71E9"/>
    <w:rsid w:val="00CB7DC1"/>
    <w:rsid w:val="00CD0A42"/>
    <w:rsid w:val="00CD263F"/>
    <w:rsid w:val="00CD2D81"/>
    <w:rsid w:val="00CD3647"/>
    <w:rsid w:val="00CE0E70"/>
    <w:rsid w:val="00CE142E"/>
    <w:rsid w:val="00CE3F9D"/>
    <w:rsid w:val="00CE4BEE"/>
    <w:rsid w:val="00CE71B2"/>
    <w:rsid w:val="00CF0605"/>
    <w:rsid w:val="00CF0B66"/>
    <w:rsid w:val="00CF0F68"/>
    <w:rsid w:val="00CF36D4"/>
    <w:rsid w:val="00CF56DC"/>
    <w:rsid w:val="00D05CF9"/>
    <w:rsid w:val="00D105CB"/>
    <w:rsid w:val="00D203DC"/>
    <w:rsid w:val="00D204BF"/>
    <w:rsid w:val="00D21577"/>
    <w:rsid w:val="00D24461"/>
    <w:rsid w:val="00D270E4"/>
    <w:rsid w:val="00D3279D"/>
    <w:rsid w:val="00D33CE5"/>
    <w:rsid w:val="00D35C60"/>
    <w:rsid w:val="00D3607F"/>
    <w:rsid w:val="00D3611A"/>
    <w:rsid w:val="00D409BB"/>
    <w:rsid w:val="00D465FD"/>
    <w:rsid w:val="00D46813"/>
    <w:rsid w:val="00D51019"/>
    <w:rsid w:val="00D520D0"/>
    <w:rsid w:val="00D54637"/>
    <w:rsid w:val="00D54BEA"/>
    <w:rsid w:val="00D553DB"/>
    <w:rsid w:val="00D5656B"/>
    <w:rsid w:val="00D611BE"/>
    <w:rsid w:val="00D634C4"/>
    <w:rsid w:val="00D726A1"/>
    <w:rsid w:val="00D747BE"/>
    <w:rsid w:val="00D76F61"/>
    <w:rsid w:val="00D81473"/>
    <w:rsid w:val="00D81857"/>
    <w:rsid w:val="00D84216"/>
    <w:rsid w:val="00D87986"/>
    <w:rsid w:val="00D92984"/>
    <w:rsid w:val="00D96F58"/>
    <w:rsid w:val="00DA0927"/>
    <w:rsid w:val="00DA1001"/>
    <w:rsid w:val="00DA12DA"/>
    <w:rsid w:val="00DA13D2"/>
    <w:rsid w:val="00DA4DBE"/>
    <w:rsid w:val="00DA6F4A"/>
    <w:rsid w:val="00DB3138"/>
    <w:rsid w:val="00DB3473"/>
    <w:rsid w:val="00DB5909"/>
    <w:rsid w:val="00DB638A"/>
    <w:rsid w:val="00DC7B2A"/>
    <w:rsid w:val="00DD2BD9"/>
    <w:rsid w:val="00DD2EAA"/>
    <w:rsid w:val="00DD39B2"/>
    <w:rsid w:val="00DD4A63"/>
    <w:rsid w:val="00DE1349"/>
    <w:rsid w:val="00DE5254"/>
    <w:rsid w:val="00DF4DAC"/>
    <w:rsid w:val="00DF6ED6"/>
    <w:rsid w:val="00DF738E"/>
    <w:rsid w:val="00DF7A31"/>
    <w:rsid w:val="00E00FE4"/>
    <w:rsid w:val="00E0445B"/>
    <w:rsid w:val="00E07358"/>
    <w:rsid w:val="00E10DD8"/>
    <w:rsid w:val="00E1484F"/>
    <w:rsid w:val="00E21553"/>
    <w:rsid w:val="00E23399"/>
    <w:rsid w:val="00E23533"/>
    <w:rsid w:val="00E271C4"/>
    <w:rsid w:val="00E304C2"/>
    <w:rsid w:val="00E31570"/>
    <w:rsid w:val="00E35021"/>
    <w:rsid w:val="00E36BA4"/>
    <w:rsid w:val="00E457FD"/>
    <w:rsid w:val="00E467FF"/>
    <w:rsid w:val="00E46ECB"/>
    <w:rsid w:val="00E46FCA"/>
    <w:rsid w:val="00E479D6"/>
    <w:rsid w:val="00E53A98"/>
    <w:rsid w:val="00E56DEE"/>
    <w:rsid w:val="00E63E52"/>
    <w:rsid w:val="00E67EE2"/>
    <w:rsid w:val="00E70DB9"/>
    <w:rsid w:val="00E729EB"/>
    <w:rsid w:val="00E72CA7"/>
    <w:rsid w:val="00E81F04"/>
    <w:rsid w:val="00E8259C"/>
    <w:rsid w:val="00E832BC"/>
    <w:rsid w:val="00E840DF"/>
    <w:rsid w:val="00E92FB6"/>
    <w:rsid w:val="00E93C3C"/>
    <w:rsid w:val="00E955F9"/>
    <w:rsid w:val="00EA01F9"/>
    <w:rsid w:val="00EA4F54"/>
    <w:rsid w:val="00EA5A9C"/>
    <w:rsid w:val="00EB2660"/>
    <w:rsid w:val="00EB3640"/>
    <w:rsid w:val="00EB75BC"/>
    <w:rsid w:val="00EB7C4B"/>
    <w:rsid w:val="00EC351C"/>
    <w:rsid w:val="00EC413D"/>
    <w:rsid w:val="00EC428E"/>
    <w:rsid w:val="00EC4659"/>
    <w:rsid w:val="00EC5200"/>
    <w:rsid w:val="00ED0BAB"/>
    <w:rsid w:val="00ED173C"/>
    <w:rsid w:val="00ED2F2E"/>
    <w:rsid w:val="00ED6820"/>
    <w:rsid w:val="00EE1120"/>
    <w:rsid w:val="00EE21DB"/>
    <w:rsid w:val="00EE422B"/>
    <w:rsid w:val="00EE46AB"/>
    <w:rsid w:val="00EE4C46"/>
    <w:rsid w:val="00EF3853"/>
    <w:rsid w:val="00EF4491"/>
    <w:rsid w:val="00EF4CFE"/>
    <w:rsid w:val="00EF5726"/>
    <w:rsid w:val="00EF676B"/>
    <w:rsid w:val="00EF731C"/>
    <w:rsid w:val="00F00B4C"/>
    <w:rsid w:val="00F02AA0"/>
    <w:rsid w:val="00F02D4A"/>
    <w:rsid w:val="00F07AAD"/>
    <w:rsid w:val="00F10760"/>
    <w:rsid w:val="00F1236B"/>
    <w:rsid w:val="00F13D92"/>
    <w:rsid w:val="00F173DE"/>
    <w:rsid w:val="00F21934"/>
    <w:rsid w:val="00F22CA1"/>
    <w:rsid w:val="00F24445"/>
    <w:rsid w:val="00F2453C"/>
    <w:rsid w:val="00F24DAB"/>
    <w:rsid w:val="00F30CAB"/>
    <w:rsid w:val="00F3380F"/>
    <w:rsid w:val="00F34954"/>
    <w:rsid w:val="00F36341"/>
    <w:rsid w:val="00F36DEA"/>
    <w:rsid w:val="00F43D0C"/>
    <w:rsid w:val="00F4503E"/>
    <w:rsid w:val="00F4543B"/>
    <w:rsid w:val="00F56B3E"/>
    <w:rsid w:val="00F625B6"/>
    <w:rsid w:val="00F64F38"/>
    <w:rsid w:val="00F726BB"/>
    <w:rsid w:val="00F7473E"/>
    <w:rsid w:val="00F75031"/>
    <w:rsid w:val="00F77BF8"/>
    <w:rsid w:val="00F800FB"/>
    <w:rsid w:val="00F8050B"/>
    <w:rsid w:val="00F84783"/>
    <w:rsid w:val="00F85706"/>
    <w:rsid w:val="00F85A68"/>
    <w:rsid w:val="00F85F2F"/>
    <w:rsid w:val="00F9674B"/>
    <w:rsid w:val="00FA0385"/>
    <w:rsid w:val="00FA25FF"/>
    <w:rsid w:val="00FA34D0"/>
    <w:rsid w:val="00FA6E7E"/>
    <w:rsid w:val="00FB0E07"/>
    <w:rsid w:val="00FB324B"/>
    <w:rsid w:val="00FB4BCC"/>
    <w:rsid w:val="00FC2840"/>
    <w:rsid w:val="00FC5986"/>
    <w:rsid w:val="00FD041E"/>
    <w:rsid w:val="00FD097A"/>
    <w:rsid w:val="00FD1867"/>
    <w:rsid w:val="00FD1BD8"/>
    <w:rsid w:val="00FD21E9"/>
    <w:rsid w:val="00FD35E0"/>
    <w:rsid w:val="00FD5F89"/>
    <w:rsid w:val="00FE14B6"/>
    <w:rsid w:val="00FE16A0"/>
    <w:rsid w:val="00FE18E1"/>
    <w:rsid w:val="00FE277B"/>
    <w:rsid w:val="00FE5900"/>
    <w:rsid w:val="00FF104D"/>
    <w:rsid w:val="00FF3CB9"/>
    <w:rsid w:val="00FF48DC"/>
    <w:rsid w:val="00FF5B6A"/>
    <w:rsid w:val="00FF704E"/>
    <w:rsid w:val="00FF7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00BF6"/>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B568DD"/>
    <w:pPr>
      <w:keepNext/>
      <w:numPr>
        <w:numId w:val="21"/>
      </w:numPr>
      <w:spacing w:before="120" w:after="0"/>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outlineLvl w:val="2"/>
    </w:pPr>
    <w:rPr>
      <w:rFonts w:ascii="Times New Roman" w:hAnsi="Times New Roman"/>
      <w:b/>
      <w:sz w:val="22"/>
      <w:szCs w:val="22"/>
    </w:rPr>
  </w:style>
  <w:style w:type="paragraph" w:styleId="Heading4">
    <w:name w:val="heading 4"/>
    <w:basedOn w:val="Normal"/>
    <w:next w:val="Text4"/>
    <w:qFormat/>
    <w:rsid w:val="00000BF6"/>
    <w:pPr>
      <w:keepNext/>
      <w:numPr>
        <w:ilvl w:val="3"/>
        <w:numId w:val="3"/>
      </w:numPr>
      <w:outlineLvl w:val="3"/>
    </w:pPr>
  </w:style>
  <w:style w:type="paragraph" w:styleId="Heading5">
    <w:name w:val="heading 5"/>
    <w:basedOn w:val="Normal"/>
    <w:next w:val="Normal"/>
    <w:qFormat/>
    <w:rsid w:val="00000BF6"/>
    <w:pPr>
      <w:tabs>
        <w:tab w:val="num" w:pos="0"/>
      </w:tabs>
      <w:spacing w:before="240" w:after="60"/>
      <w:outlineLvl w:val="4"/>
    </w:pPr>
    <w:rPr>
      <w:sz w:val="22"/>
    </w:rPr>
  </w:style>
  <w:style w:type="paragraph" w:styleId="Heading6">
    <w:name w:val="heading 6"/>
    <w:basedOn w:val="Normal"/>
    <w:next w:val="Normal"/>
    <w:qFormat/>
    <w:rsid w:val="00000BF6"/>
    <w:pPr>
      <w:tabs>
        <w:tab w:val="num" w:pos="0"/>
      </w:tabs>
      <w:spacing w:before="240" w:after="60"/>
      <w:outlineLvl w:val="5"/>
    </w:pPr>
    <w:rPr>
      <w:i/>
      <w:sz w:val="22"/>
    </w:rPr>
  </w:style>
  <w:style w:type="paragraph" w:styleId="Heading7">
    <w:name w:val="heading 7"/>
    <w:basedOn w:val="Normal"/>
    <w:next w:val="Normal"/>
    <w:qFormat/>
    <w:rsid w:val="00000BF6"/>
    <w:pPr>
      <w:tabs>
        <w:tab w:val="num" w:pos="0"/>
      </w:tabs>
      <w:spacing w:before="240" w:after="60"/>
      <w:outlineLvl w:val="6"/>
    </w:pPr>
  </w:style>
  <w:style w:type="paragraph" w:styleId="Heading8">
    <w:name w:val="heading 8"/>
    <w:basedOn w:val="Normal"/>
    <w:next w:val="Normal"/>
    <w:qFormat/>
    <w:rsid w:val="00000BF6"/>
    <w:pPr>
      <w:tabs>
        <w:tab w:val="num" w:pos="0"/>
      </w:tabs>
      <w:spacing w:before="240" w:after="60"/>
      <w:outlineLvl w:val="7"/>
    </w:pPr>
    <w:rPr>
      <w:i/>
    </w:rPr>
  </w:style>
  <w:style w:type="paragraph" w:styleId="Heading9">
    <w:name w:val="heading 9"/>
    <w:basedOn w:val="Normal"/>
    <w:next w:val="Normal"/>
    <w:qFormat/>
    <w:rsid w:val="00000BF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00BF6"/>
    <w:pPr>
      <w:ind w:left="482"/>
    </w:pPr>
  </w:style>
  <w:style w:type="paragraph" w:customStyle="1" w:styleId="Text2">
    <w:name w:val="Text 2"/>
    <w:basedOn w:val="Normal"/>
    <w:rsid w:val="00000BF6"/>
    <w:pPr>
      <w:tabs>
        <w:tab w:val="left" w:pos="2161"/>
      </w:tabs>
      <w:ind w:left="1202"/>
    </w:pPr>
  </w:style>
  <w:style w:type="paragraph" w:customStyle="1" w:styleId="Text3">
    <w:name w:val="Text 3"/>
    <w:basedOn w:val="Normal"/>
    <w:rsid w:val="00000BF6"/>
    <w:pPr>
      <w:tabs>
        <w:tab w:val="left" w:pos="2302"/>
      </w:tabs>
      <w:ind w:left="1202"/>
    </w:pPr>
  </w:style>
  <w:style w:type="paragraph" w:customStyle="1" w:styleId="Text4">
    <w:name w:val="Text 4"/>
    <w:basedOn w:val="Normal"/>
    <w:rsid w:val="00000BF6"/>
    <w:pPr>
      <w:tabs>
        <w:tab w:val="left" w:pos="2302"/>
      </w:tabs>
      <w:ind w:left="1202"/>
    </w:pPr>
  </w:style>
  <w:style w:type="paragraph" w:customStyle="1" w:styleId="Address">
    <w:name w:val="Address"/>
    <w:basedOn w:val="Normal"/>
    <w:rsid w:val="00000BF6"/>
    <w:pPr>
      <w:spacing w:after="0"/>
      <w:jc w:val="left"/>
    </w:pPr>
  </w:style>
  <w:style w:type="paragraph" w:customStyle="1" w:styleId="AddressTL">
    <w:name w:val="AddressTL"/>
    <w:basedOn w:val="Normal"/>
    <w:next w:val="Normal"/>
    <w:rsid w:val="00000BF6"/>
    <w:pPr>
      <w:spacing w:after="720"/>
      <w:jc w:val="left"/>
    </w:pPr>
  </w:style>
  <w:style w:type="paragraph" w:customStyle="1" w:styleId="AddressTR">
    <w:name w:val="AddressTR"/>
    <w:basedOn w:val="Normal"/>
    <w:next w:val="Normal"/>
    <w:rsid w:val="00000BF6"/>
    <w:pPr>
      <w:spacing w:after="720"/>
      <w:ind w:left="5103"/>
      <w:jc w:val="left"/>
    </w:pPr>
  </w:style>
  <w:style w:type="paragraph" w:styleId="BlockText">
    <w:name w:val="Block Text"/>
    <w:basedOn w:val="Normal"/>
    <w:rsid w:val="00000BF6"/>
    <w:pPr>
      <w:spacing w:after="120"/>
      <w:ind w:left="1440" w:right="1440"/>
    </w:pPr>
  </w:style>
  <w:style w:type="paragraph" w:styleId="BodyText">
    <w:name w:val="Body Text"/>
    <w:basedOn w:val="Normal"/>
    <w:rsid w:val="00000BF6"/>
    <w:pPr>
      <w:spacing w:after="120"/>
    </w:pPr>
  </w:style>
  <w:style w:type="paragraph" w:styleId="BodyText2">
    <w:name w:val="Body Text 2"/>
    <w:basedOn w:val="Normal"/>
    <w:rsid w:val="00000BF6"/>
    <w:pPr>
      <w:spacing w:after="120" w:line="480" w:lineRule="auto"/>
    </w:pPr>
  </w:style>
  <w:style w:type="paragraph" w:styleId="BodyText3">
    <w:name w:val="Body Text 3"/>
    <w:basedOn w:val="Normal"/>
    <w:rsid w:val="00000BF6"/>
    <w:pPr>
      <w:spacing w:after="120"/>
    </w:pPr>
    <w:rPr>
      <w:sz w:val="16"/>
    </w:rPr>
  </w:style>
  <w:style w:type="paragraph" w:styleId="BodyTextFirstIndent">
    <w:name w:val="Body Text First Indent"/>
    <w:basedOn w:val="BodyText"/>
    <w:rsid w:val="00000BF6"/>
    <w:pPr>
      <w:ind w:firstLine="210"/>
    </w:pPr>
  </w:style>
  <w:style w:type="paragraph" w:styleId="BodyTextIndent">
    <w:name w:val="Body Text Indent"/>
    <w:basedOn w:val="Normal"/>
    <w:rsid w:val="00000BF6"/>
    <w:pPr>
      <w:spacing w:after="120"/>
      <w:ind w:left="283"/>
    </w:pPr>
  </w:style>
  <w:style w:type="paragraph" w:styleId="BodyTextFirstIndent2">
    <w:name w:val="Body Text First Indent 2"/>
    <w:basedOn w:val="BodyTextIndent"/>
    <w:rsid w:val="00000BF6"/>
    <w:pPr>
      <w:ind w:firstLine="210"/>
    </w:pPr>
  </w:style>
  <w:style w:type="paragraph" w:styleId="BodyTextIndent2">
    <w:name w:val="Body Text Indent 2"/>
    <w:basedOn w:val="Normal"/>
    <w:rsid w:val="00000BF6"/>
    <w:pPr>
      <w:spacing w:after="120" w:line="480" w:lineRule="auto"/>
      <w:ind w:left="283"/>
    </w:pPr>
  </w:style>
  <w:style w:type="paragraph" w:styleId="BodyTextIndent3">
    <w:name w:val="Body Text Indent 3"/>
    <w:basedOn w:val="Normal"/>
    <w:rsid w:val="00000BF6"/>
    <w:pPr>
      <w:spacing w:after="120"/>
      <w:ind w:left="283"/>
    </w:pPr>
    <w:rPr>
      <w:sz w:val="16"/>
    </w:rPr>
  </w:style>
  <w:style w:type="paragraph" w:styleId="Caption">
    <w:name w:val="caption"/>
    <w:basedOn w:val="Normal"/>
    <w:next w:val="Normal"/>
    <w:qFormat/>
    <w:rsid w:val="00000BF6"/>
    <w:pPr>
      <w:spacing w:before="120" w:after="120"/>
    </w:pPr>
    <w:rPr>
      <w:b/>
    </w:rPr>
  </w:style>
  <w:style w:type="paragraph" w:customStyle="1" w:styleId="ChapterTitle">
    <w:name w:val="ChapterTitle"/>
    <w:basedOn w:val="Normal"/>
    <w:next w:val="SectionTitle"/>
    <w:rsid w:val="00000BF6"/>
    <w:pPr>
      <w:keepNext/>
      <w:spacing w:after="480"/>
      <w:jc w:val="center"/>
    </w:pPr>
    <w:rPr>
      <w:b/>
      <w:sz w:val="32"/>
    </w:rPr>
  </w:style>
  <w:style w:type="paragraph" w:customStyle="1" w:styleId="SectionTitle">
    <w:name w:val="SectionTitle"/>
    <w:basedOn w:val="Normal"/>
    <w:next w:val="Heading1"/>
    <w:rsid w:val="00000BF6"/>
    <w:pPr>
      <w:keepNext/>
      <w:spacing w:after="480"/>
      <w:jc w:val="center"/>
    </w:pPr>
    <w:rPr>
      <w:b/>
      <w:smallCaps/>
      <w:sz w:val="28"/>
    </w:rPr>
  </w:style>
  <w:style w:type="paragraph" w:styleId="Closing">
    <w:name w:val="Closing"/>
    <w:basedOn w:val="Normal"/>
    <w:rsid w:val="00000BF6"/>
    <w:pPr>
      <w:ind w:left="4252"/>
    </w:pPr>
  </w:style>
  <w:style w:type="paragraph" w:styleId="CommentText">
    <w:name w:val="annotation text"/>
    <w:basedOn w:val="Normal"/>
    <w:link w:val="CommentTextChar"/>
    <w:semiHidden/>
    <w:rsid w:val="00000BF6"/>
  </w:style>
  <w:style w:type="paragraph" w:styleId="Date">
    <w:name w:val="Date"/>
    <w:basedOn w:val="Normal"/>
    <w:next w:val="References"/>
    <w:rsid w:val="00000BF6"/>
    <w:pPr>
      <w:spacing w:after="0"/>
      <w:ind w:left="5103" w:right="-567"/>
      <w:jc w:val="left"/>
    </w:pPr>
  </w:style>
  <w:style w:type="paragraph" w:customStyle="1" w:styleId="References">
    <w:name w:val="References"/>
    <w:basedOn w:val="Normal"/>
    <w:next w:val="AddressTR"/>
    <w:rsid w:val="00000BF6"/>
    <w:pPr>
      <w:ind w:left="5103"/>
      <w:jc w:val="left"/>
    </w:pPr>
  </w:style>
  <w:style w:type="paragraph" w:styleId="DocumentMap">
    <w:name w:val="Document Map"/>
    <w:basedOn w:val="Normal"/>
    <w:semiHidden/>
    <w:rsid w:val="00000BF6"/>
    <w:pPr>
      <w:shd w:val="clear" w:color="auto" w:fill="000080"/>
    </w:pPr>
    <w:rPr>
      <w:rFonts w:ascii="Tahoma" w:hAnsi="Tahoma"/>
    </w:rPr>
  </w:style>
  <w:style w:type="paragraph" w:customStyle="1" w:styleId="DoubSign">
    <w:name w:val="DoubSign"/>
    <w:basedOn w:val="Normal"/>
    <w:next w:val="Enclosures"/>
    <w:rsid w:val="00000BF6"/>
    <w:pPr>
      <w:tabs>
        <w:tab w:val="left" w:pos="5103"/>
      </w:tabs>
      <w:spacing w:before="1200" w:after="0"/>
      <w:jc w:val="left"/>
    </w:pPr>
  </w:style>
  <w:style w:type="paragraph" w:customStyle="1" w:styleId="Enclosures">
    <w:name w:val="Enclosures"/>
    <w:basedOn w:val="Normal"/>
    <w:rsid w:val="00000BF6"/>
    <w:pPr>
      <w:keepNext/>
      <w:keepLines/>
      <w:tabs>
        <w:tab w:val="left" w:pos="5642"/>
      </w:tabs>
      <w:spacing w:before="480" w:after="0"/>
      <w:ind w:left="1191" w:hanging="1191"/>
      <w:jc w:val="left"/>
    </w:pPr>
  </w:style>
  <w:style w:type="paragraph" w:styleId="EndnoteText">
    <w:name w:val="endnote text"/>
    <w:basedOn w:val="Normal"/>
    <w:semiHidden/>
    <w:rsid w:val="00000BF6"/>
  </w:style>
  <w:style w:type="paragraph" w:styleId="EnvelopeAddress">
    <w:name w:val="envelope address"/>
    <w:basedOn w:val="Normal"/>
    <w:rsid w:val="00000BF6"/>
    <w:pPr>
      <w:framePr w:w="7920" w:h="1980" w:hRule="exact" w:hSpace="180" w:wrap="auto" w:hAnchor="page" w:xAlign="center" w:yAlign="bottom"/>
      <w:spacing w:after="0"/>
    </w:pPr>
  </w:style>
  <w:style w:type="paragraph" w:styleId="EnvelopeReturn">
    <w:name w:val="envelope return"/>
    <w:basedOn w:val="Normal"/>
    <w:rsid w:val="00000BF6"/>
    <w:pPr>
      <w:spacing w:after="0"/>
    </w:pPr>
  </w:style>
  <w:style w:type="paragraph" w:styleId="Footer">
    <w:name w:val="footer"/>
    <w:basedOn w:val="Normal"/>
    <w:rsid w:val="00000BF6"/>
    <w:pPr>
      <w:spacing w:after="0"/>
      <w:ind w:right="-567"/>
      <w:jc w:val="left"/>
    </w:pPr>
    <w:rPr>
      <w:sz w:val="16"/>
    </w:rPr>
  </w:style>
  <w:style w:type="paragraph" w:styleId="FootnoteText">
    <w:name w:val="footnote text"/>
    <w:basedOn w:val="Normal"/>
    <w:semiHidden/>
    <w:rsid w:val="00000BF6"/>
    <w:pPr>
      <w:ind w:left="357" w:hanging="357"/>
    </w:pPr>
  </w:style>
  <w:style w:type="paragraph" w:styleId="Header">
    <w:name w:val="header"/>
    <w:basedOn w:val="Normal"/>
    <w:link w:val="HeaderChar"/>
    <w:uiPriority w:val="99"/>
    <w:rsid w:val="00000BF6"/>
    <w:pPr>
      <w:tabs>
        <w:tab w:val="center" w:pos="4153"/>
        <w:tab w:val="right" w:pos="8306"/>
      </w:tabs>
    </w:pPr>
  </w:style>
  <w:style w:type="paragraph" w:styleId="Index1">
    <w:name w:val="index 1"/>
    <w:basedOn w:val="Normal"/>
    <w:next w:val="Normal"/>
    <w:autoRedefine/>
    <w:semiHidden/>
    <w:rsid w:val="00000BF6"/>
    <w:pPr>
      <w:ind w:left="240" w:hanging="240"/>
    </w:pPr>
  </w:style>
  <w:style w:type="paragraph" w:styleId="Index2">
    <w:name w:val="index 2"/>
    <w:basedOn w:val="Normal"/>
    <w:next w:val="Normal"/>
    <w:autoRedefine/>
    <w:semiHidden/>
    <w:rsid w:val="00000BF6"/>
    <w:pPr>
      <w:ind w:left="480" w:hanging="240"/>
    </w:pPr>
  </w:style>
  <w:style w:type="paragraph" w:styleId="Index3">
    <w:name w:val="index 3"/>
    <w:basedOn w:val="Normal"/>
    <w:next w:val="Normal"/>
    <w:autoRedefine/>
    <w:semiHidden/>
    <w:rsid w:val="00000BF6"/>
    <w:pPr>
      <w:ind w:left="720" w:hanging="240"/>
    </w:pPr>
  </w:style>
  <w:style w:type="paragraph" w:styleId="Index4">
    <w:name w:val="index 4"/>
    <w:basedOn w:val="Normal"/>
    <w:next w:val="Normal"/>
    <w:autoRedefine/>
    <w:semiHidden/>
    <w:rsid w:val="00000BF6"/>
    <w:pPr>
      <w:ind w:left="960" w:hanging="240"/>
    </w:pPr>
  </w:style>
  <w:style w:type="paragraph" w:styleId="Index5">
    <w:name w:val="index 5"/>
    <w:basedOn w:val="Normal"/>
    <w:next w:val="Normal"/>
    <w:autoRedefine/>
    <w:semiHidden/>
    <w:rsid w:val="00000BF6"/>
    <w:pPr>
      <w:ind w:left="1200" w:hanging="240"/>
    </w:pPr>
  </w:style>
  <w:style w:type="paragraph" w:styleId="Index6">
    <w:name w:val="index 6"/>
    <w:basedOn w:val="Normal"/>
    <w:next w:val="Normal"/>
    <w:autoRedefine/>
    <w:semiHidden/>
    <w:rsid w:val="00000BF6"/>
    <w:pPr>
      <w:ind w:left="1440" w:hanging="240"/>
    </w:pPr>
  </w:style>
  <w:style w:type="paragraph" w:styleId="Index7">
    <w:name w:val="index 7"/>
    <w:basedOn w:val="Normal"/>
    <w:next w:val="Normal"/>
    <w:autoRedefine/>
    <w:semiHidden/>
    <w:rsid w:val="00000BF6"/>
    <w:pPr>
      <w:ind w:left="1680" w:hanging="240"/>
    </w:pPr>
  </w:style>
  <w:style w:type="paragraph" w:styleId="Index8">
    <w:name w:val="index 8"/>
    <w:basedOn w:val="Normal"/>
    <w:next w:val="Normal"/>
    <w:autoRedefine/>
    <w:semiHidden/>
    <w:rsid w:val="00000BF6"/>
    <w:pPr>
      <w:ind w:left="1920" w:hanging="240"/>
    </w:pPr>
  </w:style>
  <w:style w:type="paragraph" w:styleId="Index9">
    <w:name w:val="index 9"/>
    <w:basedOn w:val="Normal"/>
    <w:next w:val="Normal"/>
    <w:autoRedefine/>
    <w:semiHidden/>
    <w:rsid w:val="00000BF6"/>
    <w:pPr>
      <w:ind w:left="2160" w:hanging="240"/>
    </w:pPr>
  </w:style>
  <w:style w:type="paragraph" w:styleId="IndexHeading">
    <w:name w:val="index heading"/>
    <w:basedOn w:val="Normal"/>
    <w:next w:val="Index1"/>
    <w:semiHidden/>
    <w:rsid w:val="00000BF6"/>
    <w:rPr>
      <w:b/>
    </w:rPr>
  </w:style>
  <w:style w:type="paragraph" w:styleId="List">
    <w:name w:val="List"/>
    <w:basedOn w:val="Normal"/>
    <w:rsid w:val="00000BF6"/>
    <w:pPr>
      <w:ind w:left="283" w:hanging="283"/>
    </w:pPr>
  </w:style>
  <w:style w:type="paragraph" w:styleId="List2">
    <w:name w:val="List 2"/>
    <w:basedOn w:val="Normal"/>
    <w:rsid w:val="00000BF6"/>
    <w:pPr>
      <w:ind w:left="566" w:hanging="283"/>
    </w:pPr>
  </w:style>
  <w:style w:type="paragraph" w:styleId="List3">
    <w:name w:val="List 3"/>
    <w:basedOn w:val="Normal"/>
    <w:rsid w:val="00000BF6"/>
    <w:pPr>
      <w:ind w:left="849" w:hanging="283"/>
    </w:pPr>
  </w:style>
  <w:style w:type="paragraph" w:styleId="List4">
    <w:name w:val="List 4"/>
    <w:basedOn w:val="Normal"/>
    <w:rsid w:val="00000BF6"/>
    <w:pPr>
      <w:ind w:left="1132" w:hanging="283"/>
    </w:pPr>
  </w:style>
  <w:style w:type="paragraph" w:styleId="List5">
    <w:name w:val="List 5"/>
    <w:basedOn w:val="Normal"/>
    <w:rsid w:val="00000BF6"/>
    <w:pPr>
      <w:ind w:left="1415" w:hanging="283"/>
    </w:pPr>
  </w:style>
  <w:style w:type="paragraph" w:styleId="ListBullet">
    <w:name w:val="List Bullet"/>
    <w:basedOn w:val="Normal"/>
    <w:rsid w:val="00B902C8"/>
    <w:pPr>
      <w:numPr>
        <w:numId w:val="5"/>
      </w:numPr>
    </w:pPr>
    <w:rPr>
      <w:rFonts w:ascii="Times New Roman" w:hAnsi="Times New Roman"/>
      <w:sz w:val="24"/>
      <w:lang w:eastAsia="en-US"/>
    </w:rPr>
  </w:style>
  <w:style w:type="paragraph" w:styleId="ListBullet2">
    <w:name w:val="List Bullet 2"/>
    <w:basedOn w:val="Text2"/>
    <w:rsid w:val="00B902C8"/>
    <w:pPr>
      <w:numPr>
        <w:numId w:val="7"/>
      </w:numPr>
      <w:tabs>
        <w:tab w:val="clear" w:pos="2161"/>
      </w:tabs>
    </w:pPr>
    <w:rPr>
      <w:rFonts w:ascii="Times New Roman" w:hAnsi="Times New Roman"/>
      <w:sz w:val="24"/>
      <w:lang w:eastAsia="en-US"/>
    </w:rPr>
  </w:style>
  <w:style w:type="paragraph" w:styleId="ListBullet3">
    <w:name w:val="List Bullet 3"/>
    <w:basedOn w:val="Text3"/>
    <w:rsid w:val="00B902C8"/>
    <w:pPr>
      <w:numPr>
        <w:numId w:val="8"/>
      </w:numPr>
      <w:tabs>
        <w:tab w:val="clear" w:pos="2302"/>
      </w:tabs>
    </w:pPr>
    <w:rPr>
      <w:rFonts w:ascii="Times New Roman" w:hAnsi="Times New Roman"/>
      <w:sz w:val="24"/>
      <w:lang w:eastAsia="en-US"/>
    </w:rPr>
  </w:style>
  <w:style w:type="paragraph" w:styleId="ListBullet4">
    <w:name w:val="List Bullet 4"/>
    <w:basedOn w:val="Text4"/>
    <w:rsid w:val="00B902C8"/>
    <w:pPr>
      <w:numPr>
        <w:numId w:val="9"/>
      </w:numPr>
      <w:tabs>
        <w:tab w:val="clear" w:pos="2302"/>
      </w:tabs>
    </w:pPr>
    <w:rPr>
      <w:rFonts w:ascii="Times New Roman" w:hAnsi="Times New Roman"/>
      <w:sz w:val="24"/>
      <w:lang w:eastAsia="en-US"/>
    </w:rPr>
  </w:style>
  <w:style w:type="paragraph" w:styleId="ListBullet5">
    <w:name w:val="List Bullet 5"/>
    <w:basedOn w:val="Normal"/>
    <w:autoRedefine/>
    <w:rsid w:val="00000BF6"/>
    <w:pPr>
      <w:numPr>
        <w:numId w:val="1"/>
      </w:numPr>
    </w:pPr>
  </w:style>
  <w:style w:type="paragraph" w:styleId="ListContinue">
    <w:name w:val="List Continue"/>
    <w:basedOn w:val="Normal"/>
    <w:rsid w:val="00000BF6"/>
    <w:pPr>
      <w:spacing w:after="120"/>
      <w:ind w:left="283"/>
    </w:pPr>
  </w:style>
  <w:style w:type="paragraph" w:styleId="ListContinue2">
    <w:name w:val="List Continue 2"/>
    <w:basedOn w:val="Normal"/>
    <w:rsid w:val="00000BF6"/>
    <w:pPr>
      <w:spacing w:after="120"/>
      <w:ind w:left="566"/>
    </w:pPr>
  </w:style>
  <w:style w:type="paragraph" w:styleId="ListContinue3">
    <w:name w:val="List Continue 3"/>
    <w:basedOn w:val="Normal"/>
    <w:rsid w:val="00000BF6"/>
    <w:pPr>
      <w:spacing w:after="120"/>
      <w:ind w:left="849"/>
    </w:pPr>
  </w:style>
  <w:style w:type="paragraph" w:styleId="ListContinue4">
    <w:name w:val="List Continue 4"/>
    <w:basedOn w:val="Normal"/>
    <w:rsid w:val="00000BF6"/>
    <w:pPr>
      <w:spacing w:after="120"/>
      <w:ind w:left="1132"/>
    </w:pPr>
  </w:style>
  <w:style w:type="paragraph" w:styleId="ListContinue5">
    <w:name w:val="List Continue 5"/>
    <w:basedOn w:val="Normal"/>
    <w:rsid w:val="00000BF6"/>
    <w:pPr>
      <w:spacing w:after="120"/>
      <w:ind w:left="1415"/>
    </w:pPr>
  </w:style>
  <w:style w:type="paragraph" w:styleId="ListNumber">
    <w:name w:val="List Number"/>
    <w:basedOn w:val="Normal"/>
    <w:rsid w:val="00B902C8"/>
    <w:pPr>
      <w:numPr>
        <w:numId w:val="15"/>
      </w:numPr>
    </w:pPr>
    <w:rPr>
      <w:rFonts w:ascii="Times New Roman" w:hAnsi="Times New Roman"/>
      <w:sz w:val="24"/>
      <w:lang w:eastAsia="en-US"/>
    </w:rPr>
  </w:style>
  <w:style w:type="paragraph" w:styleId="ListNumber2">
    <w:name w:val="List Number 2"/>
    <w:basedOn w:val="Text2"/>
    <w:rsid w:val="00B902C8"/>
    <w:pPr>
      <w:numPr>
        <w:numId w:val="17"/>
      </w:numPr>
      <w:tabs>
        <w:tab w:val="clear" w:pos="2161"/>
      </w:tabs>
    </w:pPr>
    <w:rPr>
      <w:rFonts w:ascii="Times New Roman" w:hAnsi="Times New Roman"/>
      <w:sz w:val="24"/>
      <w:lang w:eastAsia="en-US"/>
    </w:rPr>
  </w:style>
  <w:style w:type="paragraph" w:styleId="ListNumber3">
    <w:name w:val="List Number 3"/>
    <w:basedOn w:val="Text3"/>
    <w:rsid w:val="00B902C8"/>
    <w:pPr>
      <w:numPr>
        <w:numId w:val="18"/>
      </w:numPr>
      <w:tabs>
        <w:tab w:val="clear" w:pos="2302"/>
      </w:tabs>
    </w:pPr>
    <w:rPr>
      <w:rFonts w:ascii="Times New Roman" w:hAnsi="Times New Roman"/>
      <w:sz w:val="24"/>
      <w:lang w:eastAsia="en-US"/>
    </w:rPr>
  </w:style>
  <w:style w:type="paragraph" w:styleId="ListNumber4">
    <w:name w:val="List Number 4"/>
    <w:basedOn w:val="Text4"/>
    <w:rsid w:val="00B902C8"/>
    <w:pPr>
      <w:numPr>
        <w:numId w:val="19"/>
      </w:numPr>
      <w:tabs>
        <w:tab w:val="clear" w:pos="2302"/>
      </w:tabs>
    </w:pPr>
    <w:rPr>
      <w:rFonts w:ascii="Times New Roman" w:hAnsi="Times New Roman"/>
      <w:sz w:val="24"/>
      <w:lang w:eastAsia="en-US"/>
    </w:rPr>
  </w:style>
  <w:style w:type="paragraph" w:styleId="ListNumber5">
    <w:name w:val="List Number 5"/>
    <w:basedOn w:val="Normal"/>
    <w:rsid w:val="00000BF6"/>
    <w:pPr>
      <w:numPr>
        <w:numId w:val="2"/>
      </w:numPr>
    </w:pPr>
  </w:style>
  <w:style w:type="paragraph" w:styleId="MacroText">
    <w:name w:val="macro"/>
    <w:semiHidden/>
    <w:rsid w:val="00000BF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rsid w:val="00000BF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000BF6"/>
    <w:pPr>
      <w:ind w:left="720"/>
    </w:pPr>
  </w:style>
  <w:style w:type="paragraph" w:styleId="NoteHeading">
    <w:name w:val="Note Heading"/>
    <w:basedOn w:val="Normal"/>
    <w:next w:val="Normal"/>
    <w:rsid w:val="00000BF6"/>
  </w:style>
  <w:style w:type="paragraph" w:customStyle="1" w:styleId="NoteHead">
    <w:name w:val="NoteHead"/>
    <w:basedOn w:val="Normal"/>
    <w:next w:val="Subject"/>
    <w:rsid w:val="00000BF6"/>
    <w:pPr>
      <w:spacing w:before="720" w:after="720"/>
      <w:jc w:val="center"/>
    </w:pPr>
    <w:rPr>
      <w:b/>
      <w:smallCaps/>
    </w:rPr>
  </w:style>
  <w:style w:type="paragraph" w:customStyle="1" w:styleId="Subject">
    <w:name w:val="Subject"/>
    <w:basedOn w:val="Normal"/>
    <w:next w:val="Normal"/>
    <w:rsid w:val="00000BF6"/>
    <w:pPr>
      <w:spacing w:after="480"/>
      <w:ind w:left="1191" w:hanging="1191"/>
      <w:jc w:val="left"/>
    </w:pPr>
    <w:rPr>
      <w:b/>
    </w:rPr>
  </w:style>
  <w:style w:type="paragraph" w:customStyle="1" w:styleId="NoteList">
    <w:name w:val="NoteList"/>
    <w:basedOn w:val="Normal"/>
    <w:next w:val="Subject"/>
    <w:rsid w:val="00000BF6"/>
    <w:pPr>
      <w:tabs>
        <w:tab w:val="left" w:pos="5823"/>
      </w:tabs>
      <w:spacing w:before="720" w:after="720"/>
      <w:ind w:left="5104" w:hanging="3119"/>
      <w:jc w:val="left"/>
    </w:pPr>
    <w:rPr>
      <w:b/>
      <w:smallCaps/>
    </w:rPr>
  </w:style>
  <w:style w:type="paragraph" w:customStyle="1" w:styleId="NumPar1">
    <w:name w:val="NumPar 1"/>
    <w:basedOn w:val="Heading1"/>
    <w:next w:val="Text1"/>
    <w:rsid w:val="00000BF6"/>
    <w:pPr>
      <w:keepNext w:val="0"/>
      <w:spacing w:before="0"/>
      <w:ind w:left="483" w:hanging="483"/>
      <w:outlineLvl w:val="9"/>
    </w:pPr>
    <w:rPr>
      <w:b w:val="0"/>
      <w:smallCaps w:val="0"/>
    </w:rPr>
  </w:style>
  <w:style w:type="paragraph" w:customStyle="1" w:styleId="NumPar2">
    <w:name w:val="NumPar 2"/>
    <w:basedOn w:val="Heading2"/>
    <w:next w:val="Text2"/>
    <w:rsid w:val="00000BF6"/>
    <w:pPr>
      <w:outlineLvl w:val="9"/>
    </w:pPr>
    <w:rPr>
      <w:b w:val="0"/>
    </w:rPr>
  </w:style>
  <w:style w:type="paragraph" w:customStyle="1" w:styleId="NumPar3">
    <w:name w:val="NumPar 3"/>
    <w:basedOn w:val="Heading3"/>
    <w:next w:val="Text3"/>
    <w:rsid w:val="00000BF6"/>
    <w:pPr>
      <w:keepNext w:val="0"/>
      <w:outlineLvl w:val="9"/>
    </w:pPr>
    <w:rPr>
      <w:i/>
    </w:rPr>
  </w:style>
  <w:style w:type="paragraph" w:customStyle="1" w:styleId="NumPar4">
    <w:name w:val="NumPar 4"/>
    <w:basedOn w:val="Heading4"/>
    <w:next w:val="Text4"/>
    <w:rsid w:val="00000BF6"/>
    <w:pPr>
      <w:keepNext w:val="0"/>
      <w:outlineLvl w:val="9"/>
    </w:pPr>
  </w:style>
  <w:style w:type="paragraph" w:customStyle="1" w:styleId="PartTitle">
    <w:name w:val="PartTitle"/>
    <w:basedOn w:val="Normal"/>
    <w:next w:val="ChapterTitle"/>
    <w:rsid w:val="00000BF6"/>
    <w:pPr>
      <w:keepNext/>
      <w:pageBreakBefore/>
      <w:spacing w:after="480"/>
      <w:jc w:val="center"/>
    </w:pPr>
    <w:rPr>
      <w:b/>
      <w:sz w:val="36"/>
    </w:rPr>
  </w:style>
  <w:style w:type="paragraph" w:styleId="PlainText">
    <w:name w:val="Plain Text"/>
    <w:basedOn w:val="Normal"/>
    <w:rsid w:val="00000BF6"/>
    <w:rPr>
      <w:rFonts w:ascii="Courier New" w:hAnsi="Courier New"/>
    </w:rPr>
  </w:style>
  <w:style w:type="paragraph" w:styleId="Salutation">
    <w:name w:val="Salutation"/>
    <w:basedOn w:val="Normal"/>
    <w:next w:val="Normal"/>
    <w:rsid w:val="00000BF6"/>
  </w:style>
  <w:style w:type="paragraph" w:styleId="Signature">
    <w:name w:val="Signature"/>
    <w:basedOn w:val="Normal"/>
    <w:next w:val="Enclosures"/>
    <w:rsid w:val="00000BF6"/>
    <w:pPr>
      <w:tabs>
        <w:tab w:val="left" w:pos="5103"/>
      </w:tabs>
      <w:spacing w:before="1200" w:after="0"/>
      <w:ind w:left="5103"/>
      <w:jc w:val="center"/>
    </w:pPr>
  </w:style>
  <w:style w:type="paragraph" w:styleId="Subtitle">
    <w:name w:val="Subtitle"/>
    <w:basedOn w:val="Normal"/>
    <w:qFormat/>
    <w:rsid w:val="00000BF6"/>
    <w:pPr>
      <w:spacing w:after="60"/>
      <w:jc w:val="center"/>
      <w:outlineLvl w:val="1"/>
    </w:pPr>
  </w:style>
  <w:style w:type="paragraph" w:customStyle="1" w:styleId="SubTitle1">
    <w:name w:val="SubTitle 1"/>
    <w:basedOn w:val="Normal"/>
    <w:next w:val="SubTitle2"/>
    <w:rsid w:val="00000BF6"/>
    <w:pPr>
      <w:jc w:val="center"/>
    </w:pPr>
    <w:rPr>
      <w:b/>
      <w:sz w:val="40"/>
    </w:rPr>
  </w:style>
  <w:style w:type="paragraph" w:customStyle="1" w:styleId="SubTitle2">
    <w:name w:val="SubTitle 2"/>
    <w:basedOn w:val="Normal"/>
    <w:rsid w:val="00000BF6"/>
    <w:pPr>
      <w:jc w:val="center"/>
    </w:pPr>
    <w:rPr>
      <w:b/>
      <w:sz w:val="32"/>
    </w:rPr>
  </w:style>
  <w:style w:type="paragraph" w:styleId="TableofAuthorities">
    <w:name w:val="table of authorities"/>
    <w:basedOn w:val="Normal"/>
    <w:next w:val="Normal"/>
    <w:semiHidden/>
    <w:rsid w:val="00000BF6"/>
    <w:pPr>
      <w:ind w:left="240" w:hanging="240"/>
    </w:pPr>
  </w:style>
  <w:style w:type="paragraph" w:styleId="TableofFigures">
    <w:name w:val="table of figures"/>
    <w:basedOn w:val="Normal"/>
    <w:next w:val="Normal"/>
    <w:semiHidden/>
    <w:rsid w:val="00000BF6"/>
    <w:pPr>
      <w:ind w:left="480" w:hanging="480"/>
    </w:pPr>
  </w:style>
  <w:style w:type="paragraph" w:styleId="Title">
    <w:name w:val="Title"/>
    <w:basedOn w:val="Normal"/>
    <w:next w:val="SubTitle1"/>
    <w:qFormat/>
    <w:rsid w:val="00000BF6"/>
    <w:pPr>
      <w:spacing w:after="480"/>
      <w:jc w:val="center"/>
    </w:pPr>
    <w:rPr>
      <w:b/>
      <w:kern w:val="28"/>
      <w:sz w:val="48"/>
    </w:rPr>
  </w:style>
  <w:style w:type="paragraph" w:styleId="TOAHeading">
    <w:name w:val="toa heading"/>
    <w:basedOn w:val="Normal"/>
    <w:next w:val="Normal"/>
    <w:semiHidden/>
    <w:rsid w:val="00000BF6"/>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000BF6"/>
    <w:pPr>
      <w:ind w:left="1200"/>
    </w:pPr>
  </w:style>
  <w:style w:type="paragraph" w:styleId="TOC7">
    <w:name w:val="toc 7"/>
    <w:basedOn w:val="Normal"/>
    <w:next w:val="Normal"/>
    <w:autoRedefine/>
    <w:semiHidden/>
    <w:rsid w:val="00000BF6"/>
    <w:pPr>
      <w:ind w:left="1440"/>
    </w:pPr>
  </w:style>
  <w:style w:type="paragraph" w:styleId="TOC8">
    <w:name w:val="toc 8"/>
    <w:basedOn w:val="Normal"/>
    <w:next w:val="Normal"/>
    <w:autoRedefine/>
    <w:semiHidden/>
    <w:rsid w:val="00000BF6"/>
    <w:pPr>
      <w:ind w:left="1680"/>
    </w:pPr>
  </w:style>
  <w:style w:type="paragraph" w:styleId="TOC9">
    <w:name w:val="toc 9"/>
    <w:basedOn w:val="Normal"/>
    <w:next w:val="Normal"/>
    <w:autoRedefine/>
    <w:semiHidden/>
    <w:rsid w:val="00000BF6"/>
    <w:pPr>
      <w:ind w:left="1920"/>
    </w:pPr>
  </w:style>
  <w:style w:type="paragraph" w:customStyle="1" w:styleId="YReferences">
    <w:name w:val="YReferences"/>
    <w:basedOn w:val="Normal"/>
    <w:next w:val="Normal"/>
    <w:rsid w:val="00000BF6"/>
    <w:pPr>
      <w:spacing w:after="480"/>
      <w:ind w:left="1191" w:hanging="1191"/>
    </w:pPr>
  </w:style>
  <w:style w:type="character" w:styleId="FootnoteReference">
    <w:name w:val="footnote reference"/>
    <w:semiHidden/>
    <w:rsid w:val="00000BF6"/>
    <w:rPr>
      <w:rFonts w:ascii="TimesNewRomanPS" w:hAnsi="TimesNewRomanPS"/>
      <w:position w:val="6"/>
      <w:sz w:val="16"/>
    </w:rPr>
  </w:style>
  <w:style w:type="character" w:styleId="PageNumber">
    <w:name w:val="page number"/>
    <w:basedOn w:val="DefaultParagraphFont"/>
    <w:rsid w:val="00000BF6"/>
  </w:style>
  <w:style w:type="paragraph" w:customStyle="1" w:styleId="Heading2b">
    <w:name w:val="Heading2b"/>
    <w:basedOn w:val="Normal"/>
    <w:rsid w:val="00000BF6"/>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sid w:val="00000BF6"/>
    <w:rPr>
      <w:color w:val="0000FF"/>
      <w:u w:val="single"/>
    </w:rPr>
  </w:style>
  <w:style w:type="paragraph" w:customStyle="1" w:styleId="normaltableau">
    <w:name w:val="normal_tableau"/>
    <w:basedOn w:val="Normal"/>
    <w:rsid w:val="00000BF6"/>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6"/>
      </w:numPr>
    </w:pPr>
    <w:rPr>
      <w:rFonts w:ascii="Times New Roman" w:hAnsi="Times New Roman"/>
      <w:sz w:val="24"/>
      <w:lang w:eastAsia="en-US"/>
    </w:rPr>
  </w:style>
  <w:style w:type="paragraph" w:customStyle="1" w:styleId="ListDash">
    <w:name w:val="List Dash"/>
    <w:basedOn w:val="Normal"/>
    <w:rsid w:val="00B902C8"/>
    <w:pPr>
      <w:numPr>
        <w:numId w:val="10"/>
      </w:numPr>
    </w:pPr>
    <w:rPr>
      <w:rFonts w:ascii="Times New Roman" w:hAnsi="Times New Roman"/>
      <w:sz w:val="24"/>
      <w:lang w:eastAsia="en-US"/>
    </w:rPr>
  </w:style>
  <w:style w:type="paragraph" w:customStyle="1" w:styleId="ListDash1">
    <w:name w:val="List Dash 1"/>
    <w:basedOn w:val="Text1"/>
    <w:rsid w:val="00B902C8"/>
    <w:pPr>
      <w:numPr>
        <w:numId w:val="11"/>
      </w:numPr>
    </w:pPr>
    <w:rPr>
      <w:rFonts w:ascii="Times New Roman" w:hAnsi="Times New Roman"/>
      <w:sz w:val="24"/>
      <w:lang w:eastAsia="en-US"/>
    </w:rPr>
  </w:style>
  <w:style w:type="paragraph" w:customStyle="1" w:styleId="ListDash2">
    <w:name w:val="List Dash 2"/>
    <w:basedOn w:val="Text2"/>
    <w:rsid w:val="00B902C8"/>
    <w:pPr>
      <w:numPr>
        <w:numId w:val="12"/>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3"/>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4"/>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16"/>
      </w:numPr>
    </w:pPr>
    <w:rPr>
      <w:rFonts w:ascii="Times New Roman" w:hAnsi="Times New Roman"/>
      <w:sz w:val="24"/>
      <w:lang w:eastAsia="en-US"/>
    </w:rPr>
  </w:style>
  <w:style w:type="paragraph" w:customStyle="1" w:styleId="ListNumberLevel2">
    <w:name w:val="List Number (Level 2)"/>
    <w:basedOn w:val="Normal"/>
    <w:rsid w:val="00B902C8"/>
    <w:pPr>
      <w:numPr>
        <w:ilvl w:val="1"/>
        <w:numId w:val="15"/>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16"/>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17"/>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18"/>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19"/>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15"/>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16"/>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17"/>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18"/>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19"/>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15"/>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16"/>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17"/>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18"/>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19"/>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table" w:styleId="TableGrid">
    <w:name w:val="Table Grid"/>
    <w:basedOn w:val="TableNormal"/>
    <w:rsid w:val="006329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835A86"/>
    <w:rPr>
      <w:rFonts w:ascii="Arial" w:hAnsi="Arial"/>
    </w:rPr>
  </w:style>
</w:styles>
</file>

<file path=word/webSettings.xml><?xml version="1.0" encoding="utf-8"?>
<w:webSettings xmlns:r="http://schemas.openxmlformats.org/officeDocument/2006/relationships" xmlns:w="http://schemas.openxmlformats.org/wordprocessingml/2006/main">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B3EFB-9320-4EE5-BBB8-18C81BAD59A1}">
  <ds:schemaRefs>
    <ds:schemaRef ds:uri="http://schemas.microsoft.com/sharepoint/v3/contenttype/forms"/>
  </ds:schemaRefs>
</ds:datastoreItem>
</file>

<file path=customXml/itemProps2.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 ds:uri="c31f2434-9200-4e37-8d31-cf89c92849b8"/>
    <ds:schemaRef ds:uri="711786b9-401f-49d8-a38c-a7e84348a1d3"/>
  </ds:schemaRefs>
</ds:datastoreItem>
</file>

<file path=customXml/itemProps3.xml><?xml version="1.0" encoding="utf-8"?>
<ds:datastoreItem xmlns:ds="http://schemas.openxmlformats.org/officeDocument/2006/customXml" ds:itemID="{514290D1-8A7F-4236-86A0-2FE6920A0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86b9-401f-49d8-a38c-a7e84348a1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433</TotalTime>
  <Pages>11</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13884</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HP-BS08</cp:lastModifiedBy>
  <cp:revision>241</cp:revision>
  <cp:lastPrinted>2012-09-26T09:25:00Z</cp:lastPrinted>
  <dcterms:created xsi:type="dcterms:W3CDTF">2024-10-30T10:15:00Z</dcterms:created>
  <dcterms:modified xsi:type="dcterms:W3CDTF">2025-05-13T12:04:00Z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0x0101009E53F361DC919D46A6FBA6BAF3D90A01</vt:lpwstr>
  </property>
  <property fmtid="{D5CDD505-2E9C-101B-9397-08002B2CF9AE}" pid="9" name="MediaServiceImageTags">
    <vt:lpwstr/>
  </property>
</Properties>
</file>